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DC9AF" w14:textId="77777777" w:rsidR="00526559" w:rsidRDefault="00942D6C">
      <w:pPr>
        <w:sectPr w:rsidR="00526559">
          <w:headerReference w:type="default" r:id="rId8"/>
          <w:footerReference w:type="default" r:id="rId9"/>
          <w:pgSz w:w="12240" w:h="15840"/>
          <w:pgMar w:top="1440" w:right="1440" w:bottom="1440" w:left="1440" w:header="720" w:footer="720" w:gutter="0"/>
          <w:cols w:space="720"/>
          <w:docGrid w:linePitch="360"/>
        </w:sectPr>
      </w:pPr>
      <w:r>
        <w:rPr>
          <w:rStyle w:val="CommentReference"/>
        </w:rPr>
        <w:commentReference w:id="0"/>
      </w:r>
    </w:p>
    <w:commentRangeStart w:id="1"/>
    <w:p w14:paraId="70A91E94" w14:textId="6EE08A7D" w:rsidR="006559F8" w:rsidRDefault="00526559">
      <w:pPr>
        <w:rPr>
          <w:rStyle w:val="Hyperlink"/>
          <w:sz w:val="18"/>
          <w:szCs w:val="18"/>
        </w:rPr>
      </w:pPr>
      <w:r>
        <w:lastRenderedPageBreak/>
        <w:fldChar w:fldCharType="begin"/>
      </w:r>
      <w:r>
        <w:instrText xml:space="preserve"> HYPERLINK "http://www.beanellc.com/" </w:instrText>
      </w:r>
      <w:r>
        <w:fldChar w:fldCharType="separate"/>
      </w:r>
      <w:r w:rsidR="0099149F" w:rsidRPr="00542939">
        <w:rPr>
          <w:rStyle w:val="Hyperlink"/>
          <w:sz w:val="18"/>
          <w:szCs w:val="18"/>
        </w:rPr>
        <w:t>http://www.beanellc.com/</w:t>
      </w:r>
      <w:r>
        <w:rPr>
          <w:rStyle w:val="Hyperlink"/>
          <w:sz w:val="18"/>
          <w:szCs w:val="18"/>
        </w:rPr>
        <w:fldChar w:fldCharType="end"/>
      </w:r>
    </w:p>
    <w:p w14:paraId="2306F506" w14:textId="77777777" w:rsidR="001074FB" w:rsidRDefault="00F20490">
      <w:pPr>
        <w:rPr>
          <w:sz w:val="18"/>
          <w:szCs w:val="18"/>
        </w:rPr>
      </w:pPr>
      <w:hyperlink r:id="rId12" w:history="1">
        <w:r w:rsidR="001074FB" w:rsidRPr="00FC244D">
          <w:rPr>
            <w:rStyle w:val="Hyperlink"/>
            <w:sz w:val="18"/>
            <w:szCs w:val="18"/>
          </w:rPr>
          <w:t>http://www.beanellc.com/index.html</w:t>
        </w:r>
      </w:hyperlink>
      <w:commentRangeEnd w:id="1"/>
      <w:r w:rsidR="00615E16">
        <w:rPr>
          <w:rStyle w:val="CommentReference"/>
        </w:rPr>
        <w:commentReference w:id="1"/>
      </w:r>
    </w:p>
    <w:p w14:paraId="5CF2B853" w14:textId="77777777" w:rsidR="001074FB" w:rsidRPr="00542939" w:rsidRDefault="001074FB">
      <w:pPr>
        <w:rPr>
          <w:sz w:val="18"/>
          <w:szCs w:val="18"/>
        </w:rPr>
      </w:pPr>
    </w:p>
    <w:tbl>
      <w:tblPr>
        <w:tblStyle w:val="TableGrid"/>
        <w:tblW w:w="0" w:type="auto"/>
        <w:tblLook w:val="04A0" w:firstRow="1" w:lastRow="0" w:firstColumn="1" w:lastColumn="0" w:noHBand="0" w:noVBand="1"/>
      </w:tblPr>
      <w:tblGrid>
        <w:gridCol w:w="6902"/>
        <w:gridCol w:w="2448"/>
      </w:tblGrid>
      <w:tr w:rsidR="0099149F" w:rsidRPr="00542939" w14:paraId="54B14C68" w14:textId="77777777" w:rsidTr="0099149F">
        <w:tc>
          <w:tcPr>
            <w:tcW w:w="6902" w:type="dxa"/>
          </w:tcPr>
          <w:p w14:paraId="66963D7D" w14:textId="77777777" w:rsidR="0099149F" w:rsidRPr="00615E16" w:rsidRDefault="0099149F" w:rsidP="0099149F">
            <w:pPr>
              <w:rPr>
                <w:b/>
                <w:sz w:val="18"/>
                <w:szCs w:val="18"/>
              </w:rPr>
            </w:pPr>
            <w:r w:rsidRPr="00615E16">
              <w:rPr>
                <w:b/>
                <w:sz w:val="18"/>
                <w:szCs w:val="18"/>
              </w:rPr>
              <w:t>Welcome to Beane LLC</w:t>
            </w:r>
          </w:p>
          <w:p w14:paraId="2CC1CF7C" w14:textId="77777777" w:rsidR="0099149F" w:rsidRPr="00542939" w:rsidRDefault="0099149F" w:rsidP="0099149F">
            <w:pPr>
              <w:rPr>
                <w:sz w:val="18"/>
                <w:szCs w:val="18"/>
              </w:rPr>
            </w:pPr>
          </w:p>
          <w:p w14:paraId="2241912E" w14:textId="77777777" w:rsidR="0099149F" w:rsidRPr="00542939" w:rsidRDefault="0099149F" w:rsidP="0099149F">
            <w:pPr>
              <w:rPr>
                <w:sz w:val="18"/>
                <w:szCs w:val="18"/>
              </w:rPr>
            </w:pPr>
            <w:r w:rsidRPr="00542939">
              <w:rPr>
                <w:sz w:val="18"/>
                <w:szCs w:val="18"/>
              </w:rPr>
              <w:t>Berks County finally has a resident law firm practicing exclusively in the field of environmental litigation and compliance counseling.</w:t>
            </w:r>
          </w:p>
          <w:p w14:paraId="486B4FFA" w14:textId="77777777" w:rsidR="0099149F" w:rsidRPr="00542939" w:rsidRDefault="0099149F" w:rsidP="0099149F">
            <w:pPr>
              <w:rPr>
                <w:sz w:val="18"/>
                <w:szCs w:val="18"/>
              </w:rPr>
            </w:pPr>
          </w:p>
          <w:p w14:paraId="57E8017C" w14:textId="77777777" w:rsidR="0099149F" w:rsidRPr="00542939" w:rsidRDefault="0099149F" w:rsidP="0099149F">
            <w:pPr>
              <w:rPr>
                <w:sz w:val="18"/>
                <w:szCs w:val="18"/>
              </w:rPr>
            </w:pPr>
            <w:r w:rsidRPr="00542939">
              <w:rPr>
                <w:sz w:val="18"/>
                <w:szCs w:val="18"/>
              </w:rPr>
              <w:t>Having been a member of Stevens &amp; Lee's Environmental and Toxic Tort Practice Group for over 20 years, I have decided to establish a full service environmental boutique dedicated to serving the local regulated community.</w:t>
            </w:r>
          </w:p>
          <w:p w14:paraId="7A8DDFD0" w14:textId="77777777" w:rsidR="0099149F" w:rsidRPr="00542939" w:rsidRDefault="0099149F" w:rsidP="0099149F">
            <w:pPr>
              <w:rPr>
                <w:sz w:val="18"/>
                <w:szCs w:val="18"/>
              </w:rPr>
            </w:pPr>
          </w:p>
          <w:p w14:paraId="2FD032BD" w14:textId="77777777" w:rsidR="0099149F" w:rsidRPr="00542939" w:rsidRDefault="0099149F" w:rsidP="0099149F">
            <w:pPr>
              <w:rPr>
                <w:sz w:val="18"/>
                <w:szCs w:val="18"/>
              </w:rPr>
            </w:pPr>
            <w:r w:rsidRPr="00542939">
              <w:rPr>
                <w:sz w:val="18"/>
                <w:szCs w:val="18"/>
              </w:rPr>
              <w:t>I have extensive experience in all aspects of environmental regulatory and transactional counseling and environmental litigation, including appearing before federal, state and local administrative agencies with authority for environmental compliance and natural resource protection.  I counsel clients in the emerging fields of climate change and green sustainability construction law, and also handle more traditional environmental assignments in the areas of underground storage tank regulation, solid waste disposal and management, water quality and air pollution, Act 2 land recycling, Superfund litigation, cost recovery actions, environmental insurance coverage litigation and insurance buy-back negotiations, sewage facility planning, bio-solid regulation, environmental compliance auditing and reporting, and indoor air issues (including lead based paint, mold and asbestos risk management).</w:t>
            </w:r>
          </w:p>
          <w:p w14:paraId="61374005" w14:textId="77777777" w:rsidR="0099149F" w:rsidRPr="00542939" w:rsidRDefault="0099149F" w:rsidP="0099149F">
            <w:pPr>
              <w:rPr>
                <w:sz w:val="18"/>
                <w:szCs w:val="18"/>
              </w:rPr>
            </w:pPr>
          </w:p>
          <w:p w14:paraId="1F9FE4F9" w14:textId="77777777" w:rsidR="0099149F" w:rsidRPr="00542939" w:rsidRDefault="0099149F" w:rsidP="0099149F">
            <w:pPr>
              <w:rPr>
                <w:sz w:val="18"/>
                <w:szCs w:val="18"/>
              </w:rPr>
            </w:pPr>
            <w:r w:rsidRPr="00542939">
              <w:rPr>
                <w:sz w:val="18"/>
                <w:szCs w:val="18"/>
              </w:rPr>
              <w:t>I would welcome the opportunity to speak with you to identify areas where my environmentally focused practice can help you manage environmental risk and solve environmental problems.</w:t>
            </w:r>
          </w:p>
          <w:p w14:paraId="541FE02D" w14:textId="77777777" w:rsidR="0099149F" w:rsidRPr="00542939" w:rsidRDefault="0099149F" w:rsidP="0099149F">
            <w:pPr>
              <w:rPr>
                <w:sz w:val="18"/>
                <w:szCs w:val="18"/>
              </w:rPr>
            </w:pPr>
          </w:p>
          <w:p w14:paraId="65E7EF45" w14:textId="77777777" w:rsidR="0099149F" w:rsidRPr="00542939" w:rsidRDefault="0099149F" w:rsidP="0099149F">
            <w:pPr>
              <w:rPr>
                <w:sz w:val="18"/>
                <w:szCs w:val="18"/>
              </w:rPr>
            </w:pPr>
            <w:r w:rsidRPr="00542939">
              <w:rPr>
                <w:sz w:val="18"/>
                <w:szCs w:val="18"/>
              </w:rPr>
              <w:t>Sincerely,</w:t>
            </w:r>
          </w:p>
          <w:p w14:paraId="0DD30A81" w14:textId="77777777" w:rsidR="0099149F" w:rsidRPr="00542939" w:rsidRDefault="0099149F" w:rsidP="0099149F">
            <w:pPr>
              <w:rPr>
                <w:sz w:val="18"/>
                <w:szCs w:val="18"/>
              </w:rPr>
            </w:pPr>
            <w:r w:rsidRPr="00542939">
              <w:rPr>
                <w:sz w:val="18"/>
                <w:szCs w:val="18"/>
              </w:rPr>
              <w:t>David R. Beane, Esquire</w:t>
            </w:r>
          </w:p>
        </w:tc>
        <w:tc>
          <w:tcPr>
            <w:tcW w:w="2448" w:type="dxa"/>
          </w:tcPr>
          <w:p w14:paraId="7446A192" w14:textId="77777777" w:rsidR="0099149F" w:rsidRPr="00542939" w:rsidRDefault="0099149F">
            <w:pPr>
              <w:rPr>
                <w:sz w:val="18"/>
                <w:szCs w:val="18"/>
              </w:rPr>
            </w:pPr>
            <w:r w:rsidRPr="00542939">
              <w:rPr>
                <w:noProof/>
                <w:sz w:val="18"/>
                <w:szCs w:val="18"/>
              </w:rPr>
              <w:drawing>
                <wp:anchor distT="47625" distB="47625" distL="47625" distR="47625" simplePos="0" relativeHeight="251658240" behindDoc="0" locked="0" layoutInCell="1" allowOverlap="0" wp14:anchorId="1EEE7EF8" wp14:editId="3E89C151">
                  <wp:simplePos x="0" y="0"/>
                  <wp:positionH relativeFrom="column">
                    <wp:posOffset>838200</wp:posOffset>
                  </wp:positionH>
                  <wp:positionV relativeFrom="line">
                    <wp:posOffset>3175</wp:posOffset>
                  </wp:positionV>
                  <wp:extent cx="1417320" cy="1771650"/>
                  <wp:effectExtent l="0" t="0" r="0" b="0"/>
                  <wp:wrapSquare wrapText="bothSides"/>
                  <wp:docPr id="1" name="Picture 1"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id R Bean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732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9149F" w:rsidRPr="00542939" w14:paraId="4879BF72" w14:textId="77777777" w:rsidTr="001C0960">
        <w:tc>
          <w:tcPr>
            <w:tcW w:w="9350" w:type="dxa"/>
            <w:gridSpan w:val="2"/>
          </w:tcPr>
          <w:p w14:paraId="30CD210D" w14:textId="77777777" w:rsidR="0099149F" w:rsidRPr="00542939" w:rsidRDefault="0099149F">
            <w:pPr>
              <w:rPr>
                <w:sz w:val="18"/>
                <w:szCs w:val="18"/>
              </w:rPr>
            </w:pPr>
            <w:r w:rsidRPr="00542939">
              <w:rPr>
                <w:noProof/>
                <w:sz w:val="18"/>
                <w:szCs w:val="18"/>
              </w:rPr>
              <w:drawing>
                <wp:inline distT="0" distB="0" distL="0" distR="0" wp14:anchorId="45CA165E" wp14:editId="74C8FB19">
                  <wp:extent cx="1061555" cy="14097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071949" cy="1423502"/>
                          </a:xfrm>
                          <a:prstGeom prst="rect">
                            <a:avLst/>
                          </a:prstGeom>
                        </pic:spPr>
                      </pic:pic>
                    </a:graphicData>
                  </a:graphic>
                </wp:inline>
              </w:drawing>
            </w:r>
            <w:r w:rsidRPr="00542939">
              <w:rPr>
                <w:noProof/>
                <w:sz w:val="18"/>
                <w:szCs w:val="18"/>
              </w:rPr>
              <w:drawing>
                <wp:inline distT="0" distB="0" distL="0" distR="0" wp14:anchorId="5D55DDF3" wp14:editId="42309476">
                  <wp:extent cx="2124075" cy="855757"/>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57538" cy="869239"/>
                          </a:xfrm>
                          <a:prstGeom prst="rect">
                            <a:avLst/>
                          </a:prstGeom>
                        </pic:spPr>
                      </pic:pic>
                    </a:graphicData>
                  </a:graphic>
                </wp:inline>
              </w:drawing>
            </w:r>
          </w:p>
        </w:tc>
      </w:tr>
    </w:tbl>
    <w:p w14:paraId="01B25C73" w14:textId="77777777" w:rsidR="0099149F" w:rsidRPr="00542939" w:rsidRDefault="0099149F">
      <w:pPr>
        <w:rPr>
          <w:sz w:val="18"/>
          <w:szCs w:val="18"/>
        </w:rPr>
        <w:sectPr w:rsidR="0099149F" w:rsidRPr="00542939">
          <w:headerReference w:type="default" r:id="rId16"/>
          <w:pgSz w:w="12240" w:h="15840"/>
          <w:pgMar w:top="1440" w:right="1440" w:bottom="1440" w:left="1440" w:header="720" w:footer="720" w:gutter="0"/>
          <w:cols w:space="720"/>
          <w:docGrid w:linePitch="360"/>
        </w:sectPr>
      </w:pPr>
    </w:p>
    <w:p w14:paraId="329147B3" w14:textId="77777777" w:rsidR="0099149F" w:rsidRPr="00542939" w:rsidRDefault="00F20490">
      <w:pPr>
        <w:rPr>
          <w:sz w:val="18"/>
          <w:szCs w:val="18"/>
        </w:rPr>
      </w:pPr>
      <w:hyperlink r:id="rId17" w:history="1">
        <w:r w:rsidR="00D63D9E" w:rsidRPr="00542939">
          <w:rPr>
            <w:rStyle w:val="Hyperlink"/>
            <w:sz w:val="18"/>
            <w:szCs w:val="18"/>
          </w:rPr>
          <w:t>http://www.beanellc.com/thefirm.html</w:t>
        </w:r>
      </w:hyperlink>
    </w:p>
    <w:tbl>
      <w:tblPr>
        <w:tblStyle w:val="TableGrid"/>
        <w:tblW w:w="0" w:type="auto"/>
        <w:tblLook w:val="04A0" w:firstRow="1" w:lastRow="0" w:firstColumn="1" w:lastColumn="0" w:noHBand="0" w:noVBand="1"/>
      </w:tblPr>
      <w:tblGrid>
        <w:gridCol w:w="6104"/>
        <w:gridCol w:w="3246"/>
      </w:tblGrid>
      <w:tr w:rsidR="005534A1" w:rsidRPr="00542939" w14:paraId="58508BAA" w14:textId="77777777" w:rsidTr="00D51AD5">
        <w:tc>
          <w:tcPr>
            <w:tcW w:w="6104" w:type="dxa"/>
          </w:tcPr>
          <w:p w14:paraId="0A78600C" w14:textId="77777777" w:rsidR="00DD672E" w:rsidRPr="00615E16" w:rsidRDefault="00DD672E" w:rsidP="00DD672E">
            <w:pPr>
              <w:rPr>
                <w:b/>
                <w:sz w:val="18"/>
                <w:szCs w:val="18"/>
              </w:rPr>
            </w:pPr>
            <w:r w:rsidRPr="00615E16">
              <w:rPr>
                <w:b/>
                <w:sz w:val="18"/>
                <w:szCs w:val="18"/>
              </w:rPr>
              <w:t>The Firm - Practice Areas</w:t>
            </w:r>
          </w:p>
          <w:p w14:paraId="47095173" w14:textId="77777777" w:rsidR="00DD672E" w:rsidRPr="00542939" w:rsidRDefault="00DD672E" w:rsidP="00DD672E">
            <w:pPr>
              <w:rPr>
                <w:sz w:val="18"/>
                <w:szCs w:val="18"/>
              </w:rPr>
            </w:pPr>
          </w:p>
          <w:p w14:paraId="4B867F3F" w14:textId="77777777" w:rsidR="00D51AD5" w:rsidRDefault="00DD672E" w:rsidP="00D51AD5">
            <w:pPr>
              <w:rPr>
                <w:sz w:val="18"/>
                <w:szCs w:val="18"/>
              </w:rPr>
            </w:pPr>
            <w:r w:rsidRPr="00542939">
              <w:rPr>
                <w:sz w:val="18"/>
                <w:szCs w:val="18"/>
              </w:rPr>
              <w:t>Beane LLC is a boutique practice concentrating on environmental, energy and sustainability law. The firm's sole shareholder and principal, David R. Beane, has practiced in the field of environmental law for over 20 years. Specifically, David handles all aspects of environmental regulatory and transactional counceling and environmental litigation, including:</w:t>
            </w:r>
          </w:p>
          <w:p w14:paraId="01CC5EE5" w14:textId="77777777" w:rsidR="00D51AD5" w:rsidRPr="00D51AD5" w:rsidRDefault="00D51AD5" w:rsidP="00D51AD5">
            <w:pPr>
              <w:pStyle w:val="ListParagraph"/>
              <w:numPr>
                <w:ilvl w:val="0"/>
                <w:numId w:val="1"/>
              </w:numPr>
              <w:rPr>
                <w:sz w:val="18"/>
                <w:szCs w:val="18"/>
              </w:rPr>
            </w:pPr>
            <w:r w:rsidRPr="00D51AD5">
              <w:rPr>
                <w:sz w:val="18"/>
                <w:szCs w:val="18"/>
              </w:rPr>
              <w:t>Act 2 land recycling</w:t>
            </w:r>
          </w:p>
          <w:p w14:paraId="186123DA" w14:textId="77777777" w:rsidR="00D51AD5" w:rsidRPr="00542939" w:rsidRDefault="00D51AD5" w:rsidP="00D51AD5">
            <w:pPr>
              <w:pStyle w:val="ListParagraph"/>
              <w:numPr>
                <w:ilvl w:val="0"/>
                <w:numId w:val="1"/>
              </w:numPr>
              <w:rPr>
                <w:sz w:val="18"/>
                <w:szCs w:val="18"/>
              </w:rPr>
            </w:pPr>
            <w:r w:rsidRPr="00542939">
              <w:rPr>
                <w:sz w:val="18"/>
                <w:szCs w:val="18"/>
              </w:rPr>
              <w:t>AHERA compliance counseling</w:t>
            </w:r>
          </w:p>
          <w:p w14:paraId="61A91F90" w14:textId="77777777" w:rsidR="00D51AD5" w:rsidRPr="00542939" w:rsidRDefault="00D51AD5" w:rsidP="00D51AD5">
            <w:pPr>
              <w:pStyle w:val="ListParagraph"/>
              <w:numPr>
                <w:ilvl w:val="0"/>
                <w:numId w:val="1"/>
              </w:numPr>
              <w:rPr>
                <w:sz w:val="18"/>
                <w:szCs w:val="18"/>
              </w:rPr>
            </w:pPr>
            <w:r w:rsidRPr="00542939">
              <w:rPr>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14:paraId="302CBF17" w14:textId="77777777" w:rsidR="00D51AD5" w:rsidRPr="00C76EA4" w:rsidRDefault="00D51AD5" w:rsidP="00D51AD5">
            <w:pPr>
              <w:pStyle w:val="ListParagraph"/>
              <w:numPr>
                <w:ilvl w:val="0"/>
                <w:numId w:val="1"/>
              </w:numPr>
              <w:rPr>
                <w:sz w:val="18"/>
                <w:szCs w:val="18"/>
              </w:rPr>
            </w:pPr>
            <w:r w:rsidRPr="00542939">
              <w:rPr>
                <w:sz w:val="18"/>
                <w:szCs w:val="18"/>
              </w:rPr>
              <w:t>Assisting clients to obtain financing for alternative energy projects</w:t>
            </w:r>
          </w:p>
          <w:p w14:paraId="3FAB9EC9" w14:textId="77777777" w:rsidR="00DD672E" w:rsidRPr="00542939" w:rsidRDefault="00DD672E" w:rsidP="00DD672E">
            <w:pPr>
              <w:pStyle w:val="ListParagraph"/>
              <w:numPr>
                <w:ilvl w:val="0"/>
                <w:numId w:val="1"/>
              </w:numPr>
              <w:rPr>
                <w:sz w:val="18"/>
                <w:szCs w:val="18"/>
              </w:rPr>
            </w:pPr>
            <w:r w:rsidRPr="00542939">
              <w:rPr>
                <w:sz w:val="18"/>
                <w:szCs w:val="18"/>
              </w:rPr>
              <w:t>Bio-solid regulation</w:t>
            </w:r>
          </w:p>
          <w:p w14:paraId="35F75F29" w14:textId="77777777" w:rsidR="00DD672E" w:rsidRPr="00542939" w:rsidRDefault="00DD672E" w:rsidP="00DD672E">
            <w:pPr>
              <w:pStyle w:val="ListParagraph"/>
              <w:numPr>
                <w:ilvl w:val="0"/>
                <w:numId w:val="1"/>
              </w:numPr>
              <w:rPr>
                <w:sz w:val="18"/>
                <w:szCs w:val="18"/>
              </w:rPr>
            </w:pPr>
            <w:r w:rsidRPr="00542939">
              <w:rPr>
                <w:sz w:val="18"/>
                <w:szCs w:val="18"/>
              </w:rPr>
              <w:t>Clean Air Act compliance counseling</w:t>
            </w:r>
          </w:p>
          <w:p w14:paraId="6E0A6F13" w14:textId="77777777" w:rsidR="00DD672E" w:rsidRPr="00542939" w:rsidRDefault="00DD672E" w:rsidP="00DD672E">
            <w:pPr>
              <w:pStyle w:val="ListParagraph"/>
              <w:numPr>
                <w:ilvl w:val="0"/>
                <w:numId w:val="1"/>
              </w:numPr>
              <w:rPr>
                <w:sz w:val="18"/>
                <w:szCs w:val="18"/>
              </w:rPr>
            </w:pPr>
            <w:r w:rsidRPr="00542939">
              <w:rPr>
                <w:sz w:val="18"/>
                <w:szCs w:val="18"/>
              </w:rPr>
              <w:t>Climate change</w:t>
            </w:r>
          </w:p>
          <w:p w14:paraId="21541B2C" w14:textId="77777777" w:rsidR="00DD672E" w:rsidRPr="00542939" w:rsidRDefault="00DD672E" w:rsidP="00DD672E">
            <w:pPr>
              <w:pStyle w:val="ListParagraph"/>
              <w:numPr>
                <w:ilvl w:val="0"/>
                <w:numId w:val="1"/>
              </w:numPr>
              <w:rPr>
                <w:sz w:val="18"/>
                <w:szCs w:val="18"/>
              </w:rPr>
            </w:pPr>
            <w:r w:rsidRPr="00542939">
              <w:rPr>
                <w:sz w:val="18"/>
                <w:szCs w:val="18"/>
              </w:rPr>
              <w:t>Cost recovery actions</w:t>
            </w:r>
          </w:p>
          <w:p w14:paraId="32A336C9" w14:textId="77777777" w:rsidR="00DD672E" w:rsidRPr="00542939" w:rsidRDefault="00DD672E" w:rsidP="00DD672E">
            <w:pPr>
              <w:pStyle w:val="ListParagraph"/>
              <w:numPr>
                <w:ilvl w:val="0"/>
                <w:numId w:val="1"/>
              </w:numPr>
              <w:rPr>
                <w:sz w:val="18"/>
                <w:szCs w:val="18"/>
              </w:rPr>
            </w:pPr>
            <w:r w:rsidRPr="00542939">
              <w:rPr>
                <w:sz w:val="18"/>
                <w:szCs w:val="18"/>
              </w:rPr>
              <w:t>Environmental compliance auditing and reporting</w:t>
            </w:r>
          </w:p>
          <w:p w14:paraId="3A7981A8" w14:textId="77777777" w:rsidR="00DD672E" w:rsidRPr="00542939" w:rsidRDefault="00DD672E" w:rsidP="00DD672E">
            <w:pPr>
              <w:pStyle w:val="ListParagraph"/>
              <w:numPr>
                <w:ilvl w:val="0"/>
                <w:numId w:val="1"/>
              </w:numPr>
              <w:rPr>
                <w:sz w:val="18"/>
                <w:szCs w:val="18"/>
              </w:rPr>
            </w:pPr>
            <w:r w:rsidRPr="00542939">
              <w:rPr>
                <w:sz w:val="18"/>
                <w:szCs w:val="18"/>
              </w:rPr>
              <w:t>Environmental insurance coverage litigation and insurance by-back negotiations</w:t>
            </w:r>
          </w:p>
          <w:p w14:paraId="626FCC31" w14:textId="77777777" w:rsidR="00DD672E" w:rsidRPr="00542939" w:rsidRDefault="00DD672E" w:rsidP="00DD672E">
            <w:pPr>
              <w:pStyle w:val="ListParagraph"/>
              <w:numPr>
                <w:ilvl w:val="0"/>
                <w:numId w:val="1"/>
              </w:numPr>
              <w:rPr>
                <w:sz w:val="18"/>
                <w:szCs w:val="18"/>
              </w:rPr>
            </w:pPr>
            <w:r w:rsidRPr="00542939">
              <w:rPr>
                <w:sz w:val="18"/>
                <w:szCs w:val="18"/>
              </w:rPr>
              <w:t>"Green" building and green leases</w:t>
            </w:r>
          </w:p>
          <w:p w14:paraId="75F95C8C" w14:textId="77777777" w:rsidR="00DD672E" w:rsidRPr="00542939" w:rsidRDefault="00DD672E" w:rsidP="00DD672E">
            <w:pPr>
              <w:pStyle w:val="ListParagraph"/>
              <w:numPr>
                <w:ilvl w:val="0"/>
                <w:numId w:val="1"/>
              </w:numPr>
              <w:rPr>
                <w:sz w:val="18"/>
                <w:szCs w:val="18"/>
              </w:rPr>
            </w:pPr>
            <w:r w:rsidRPr="00542939">
              <w:rPr>
                <w:sz w:val="18"/>
                <w:szCs w:val="18"/>
              </w:rPr>
              <w:t>Indoor air issues (including lead based paint, mold and asbestos)</w:t>
            </w:r>
          </w:p>
          <w:p w14:paraId="7A606483" w14:textId="77777777" w:rsidR="00DD672E" w:rsidRPr="00542939" w:rsidRDefault="00DD672E" w:rsidP="00DD672E">
            <w:pPr>
              <w:pStyle w:val="ListParagraph"/>
              <w:numPr>
                <w:ilvl w:val="0"/>
                <w:numId w:val="1"/>
              </w:numPr>
              <w:rPr>
                <w:sz w:val="18"/>
                <w:szCs w:val="18"/>
              </w:rPr>
            </w:pPr>
            <w:r w:rsidRPr="00542939">
              <w:rPr>
                <w:sz w:val="18"/>
                <w:szCs w:val="18"/>
              </w:rPr>
              <w:t>NESHAP renovation and demolition issues</w:t>
            </w:r>
          </w:p>
          <w:p w14:paraId="5EFCE6F4" w14:textId="77777777" w:rsidR="00DD672E" w:rsidRPr="00542939" w:rsidRDefault="00DD672E" w:rsidP="00DD672E">
            <w:pPr>
              <w:pStyle w:val="ListParagraph"/>
              <w:numPr>
                <w:ilvl w:val="0"/>
                <w:numId w:val="1"/>
              </w:numPr>
              <w:rPr>
                <w:sz w:val="18"/>
                <w:szCs w:val="18"/>
              </w:rPr>
            </w:pPr>
            <w:r w:rsidRPr="00542939">
              <w:rPr>
                <w:sz w:val="18"/>
                <w:szCs w:val="18"/>
              </w:rPr>
              <w:t>OSHA “hazard communication” compliance counseling</w:t>
            </w:r>
          </w:p>
          <w:p w14:paraId="2735181A" w14:textId="77777777" w:rsidR="00DD672E" w:rsidRPr="00542939" w:rsidRDefault="00DD672E" w:rsidP="00DD672E">
            <w:pPr>
              <w:pStyle w:val="ListParagraph"/>
              <w:numPr>
                <w:ilvl w:val="0"/>
                <w:numId w:val="1"/>
              </w:numPr>
              <w:rPr>
                <w:sz w:val="18"/>
                <w:szCs w:val="18"/>
              </w:rPr>
            </w:pPr>
            <w:r w:rsidRPr="00542939">
              <w:rPr>
                <w:sz w:val="18"/>
                <w:szCs w:val="18"/>
              </w:rPr>
              <w:t>Sewage facility planning</w:t>
            </w:r>
          </w:p>
          <w:p w14:paraId="3AEA61C8" w14:textId="77777777" w:rsidR="00DD672E" w:rsidRPr="00542939" w:rsidRDefault="00DD672E" w:rsidP="00DD672E">
            <w:pPr>
              <w:pStyle w:val="ListParagraph"/>
              <w:numPr>
                <w:ilvl w:val="0"/>
                <w:numId w:val="1"/>
              </w:numPr>
              <w:rPr>
                <w:sz w:val="18"/>
                <w:szCs w:val="18"/>
              </w:rPr>
            </w:pPr>
            <w:r w:rsidRPr="00542939">
              <w:rPr>
                <w:sz w:val="18"/>
                <w:szCs w:val="18"/>
              </w:rPr>
              <w:t>Solid waste disposal and management</w:t>
            </w:r>
          </w:p>
          <w:p w14:paraId="4CB6024F" w14:textId="77777777" w:rsidR="00DD672E" w:rsidRPr="00542939" w:rsidRDefault="00DD672E" w:rsidP="00DD672E">
            <w:pPr>
              <w:pStyle w:val="ListParagraph"/>
              <w:numPr>
                <w:ilvl w:val="0"/>
                <w:numId w:val="1"/>
              </w:numPr>
              <w:rPr>
                <w:sz w:val="18"/>
                <w:szCs w:val="18"/>
              </w:rPr>
            </w:pPr>
            <w:r w:rsidRPr="00542939">
              <w:rPr>
                <w:sz w:val="18"/>
                <w:szCs w:val="18"/>
              </w:rPr>
              <w:t>Stormwater regulation</w:t>
            </w:r>
          </w:p>
          <w:p w14:paraId="7D836391" w14:textId="77777777" w:rsidR="00DD672E" w:rsidRPr="00542939" w:rsidRDefault="00DD672E" w:rsidP="00DD672E">
            <w:pPr>
              <w:pStyle w:val="ListParagraph"/>
              <w:numPr>
                <w:ilvl w:val="0"/>
                <w:numId w:val="1"/>
              </w:numPr>
              <w:rPr>
                <w:sz w:val="18"/>
                <w:szCs w:val="18"/>
              </w:rPr>
            </w:pPr>
            <w:r w:rsidRPr="00542939">
              <w:rPr>
                <w:sz w:val="18"/>
                <w:szCs w:val="18"/>
              </w:rPr>
              <w:t>Superfund litigation</w:t>
            </w:r>
          </w:p>
          <w:p w14:paraId="348FADD5" w14:textId="77777777" w:rsidR="00DD672E" w:rsidRPr="00542939" w:rsidRDefault="00DD672E" w:rsidP="00DD672E">
            <w:pPr>
              <w:pStyle w:val="ListParagraph"/>
              <w:numPr>
                <w:ilvl w:val="0"/>
                <w:numId w:val="1"/>
              </w:numPr>
              <w:rPr>
                <w:sz w:val="18"/>
                <w:szCs w:val="18"/>
              </w:rPr>
            </w:pPr>
            <w:r w:rsidRPr="00542939">
              <w:rPr>
                <w:sz w:val="18"/>
                <w:szCs w:val="18"/>
              </w:rPr>
              <w:t>Sustainability issues</w:t>
            </w:r>
          </w:p>
          <w:p w14:paraId="070C9D79" w14:textId="77777777" w:rsidR="00DD672E" w:rsidRPr="00542939" w:rsidRDefault="00DD672E" w:rsidP="00DD672E">
            <w:pPr>
              <w:pStyle w:val="ListParagraph"/>
              <w:numPr>
                <w:ilvl w:val="0"/>
                <w:numId w:val="1"/>
              </w:numPr>
              <w:rPr>
                <w:sz w:val="18"/>
                <w:szCs w:val="18"/>
              </w:rPr>
            </w:pPr>
            <w:r w:rsidRPr="00542939">
              <w:rPr>
                <w:sz w:val="18"/>
                <w:szCs w:val="18"/>
              </w:rPr>
              <w:t>U.S. Securities and Exchange Commission environmental disclosure requirements</w:t>
            </w:r>
          </w:p>
          <w:p w14:paraId="0A01DD50" w14:textId="77777777" w:rsidR="0099149F" w:rsidRPr="00542939" w:rsidRDefault="00DD672E" w:rsidP="00DD672E">
            <w:pPr>
              <w:pStyle w:val="ListParagraph"/>
              <w:numPr>
                <w:ilvl w:val="0"/>
                <w:numId w:val="1"/>
              </w:numPr>
              <w:rPr>
                <w:sz w:val="18"/>
                <w:szCs w:val="18"/>
              </w:rPr>
            </w:pPr>
            <w:r w:rsidRPr="00542939">
              <w:rPr>
                <w:sz w:val="18"/>
                <w:szCs w:val="18"/>
              </w:rPr>
              <w:t>Underground storage tank regulation</w:t>
            </w:r>
          </w:p>
        </w:tc>
        <w:tc>
          <w:tcPr>
            <w:tcW w:w="3246" w:type="dxa"/>
          </w:tcPr>
          <w:p w14:paraId="0493FBF1" w14:textId="77777777" w:rsidR="0099149F" w:rsidRPr="00542939" w:rsidRDefault="003C2ABA">
            <w:pPr>
              <w:rPr>
                <w:sz w:val="18"/>
                <w:szCs w:val="18"/>
              </w:rPr>
            </w:pPr>
            <w:r w:rsidRPr="00542939">
              <w:rPr>
                <w:noProof/>
                <w:sz w:val="18"/>
                <w:szCs w:val="18"/>
              </w:rPr>
              <w:drawing>
                <wp:inline distT="0" distB="0" distL="0" distR="0" wp14:anchorId="5CBC3CE5" wp14:editId="3C7908B7">
                  <wp:extent cx="1771650" cy="1405766"/>
                  <wp:effectExtent l="0" t="0" r="0" b="4445"/>
                  <wp:docPr id="5" name="Picture 5"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vid R Bea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1650" cy="1405766"/>
                          </a:xfrm>
                          <a:prstGeom prst="rect">
                            <a:avLst/>
                          </a:prstGeom>
                          <a:noFill/>
                          <a:ln>
                            <a:noFill/>
                          </a:ln>
                        </pic:spPr>
                      </pic:pic>
                    </a:graphicData>
                  </a:graphic>
                </wp:inline>
              </w:drawing>
            </w:r>
          </w:p>
          <w:p w14:paraId="3C34F0AB" w14:textId="77777777" w:rsidR="005534A1" w:rsidRPr="00542939" w:rsidRDefault="005534A1">
            <w:pPr>
              <w:rPr>
                <w:sz w:val="18"/>
                <w:szCs w:val="18"/>
              </w:rPr>
            </w:pPr>
            <w:r w:rsidRPr="00542939">
              <w:rPr>
                <w:noProof/>
                <w:sz w:val="18"/>
                <w:szCs w:val="18"/>
              </w:rPr>
              <w:drawing>
                <wp:inline distT="0" distB="0" distL="0" distR="0" wp14:anchorId="0A502110" wp14:editId="3F11085A">
                  <wp:extent cx="1839646" cy="1276622"/>
                  <wp:effectExtent l="0" t="0" r="8255" b="0"/>
                  <wp:docPr id="6" name="Picture 6"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pyrighted_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60910" cy="1291378"/>
                          </a:xfrm>
                          <a:prstGeom prst="rect">
                            <a:avLst/>
                          </a:prstGeom>
                          <a:noFill/>
                          <a:ln>
                            <a:noFill/>
                          </a:ln>
                        </pic:spPr>
                      </pic:pic>
                    </a:graphicData>
                  </a:graphic>
                </wp:inline>
              </w:drawing>
            </w:r>
          </w:p>
          <w:p w14:paraId="560198BA" w14:textId="77777777" w:rsidR="005534A1" w:rsidRPr="00542939" w:rsidRDefault="005534A1">
            <w:pPr>
              <w:rPr>
                <w:sz w:val="18"/>
                <w:szCs w:val="18"/>
              </w:rPr>
            </w:pPr>
            <w:r w:rsidRPr="00542939">
              <w:rPr>
                <w:sz w:val="18"/>
                <w:szCs w:val="18"/>
              </w:rPr>
              <w:t>Former Willson Safety Products Facility, Reading</w:t>
            </w:r>
          </w:p>
          <w:p w14:paraId="164CF1C9" w14:textId="77777777" w:rsidR="001F04E2" w:rsidRPr="00542939" w:rsidRDefault="001F04E2">
            <w:pPr>
              <w:rPr>
                <w:sz w:val="18"/>
                <w:szCs w:val="18"/>
              </w:rPr>
            </w:pPr>
          </w:p>
          <w:p w14:paraId="20E47A2C" w14:textId="77777777" w:rsidR="001F04E2" w:rsidRPr="00542939" w:rsidRDefault="001F04E2">
            <w:pPr>
              <w:rPr>
                <w:sz w:val="18"/>
                <w:szCs w:val="18"/>
              </w:rPr>
            </w:pPr>
            <w:r w:rsidRPr="00542939">
              <w:rPr>
                <w:noProof/>
                <w:sz w:val="18"/>
                <w:szCs w:val="18"/>
              </w:rPr>
              <w:drawing>
                <wp:inline distT="0" distB="0" distL="0" distR="0" wp14:anchorId="0B7A3E9D" wp14:editId="6BC0BF4F">
                  <wp:extent cx="1924050" cy="1240872"/>
                  <wp:effectExtent l="0" t="0" r="0" b="0"/>
                  <wp:docPr id="7" name="Picture 7"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27091" cy="1242833"/>
                          </a:xfrm>
                          <a:prstGeom prst="rect">
                            <a:avLst/>
                          </a:prstGeom>
                          <a:noFill/>
                          <a:ln>
                            <a:noFill/>
                          </a:ln>
                        </pic:spPr>
                      </pic:pic>
                    </a:graphicData>
                  </a:graphic>
                </wp:inline>
              </w:drawing>
            </w:r>
          </w:p>
          <w:p w14:paraId="782FAEC4" w14:textId="77777777" w:rsidR="001F04E2" w:rsidRPr="00542939" w:rsidRDefault="001F04E2" w:rsidP="001F04E2">
            <w:pPr>
              <w:rPr>
                <w:sz w:val="18"/>
                <w:szCs w:val="18"/>
              </w:rPr>
            </w:pPr>
            <w:r w:rsidRPr="00542939">
              <w:rPr>
                <w:sz w:val="18"/>
                <w:szCs w:val="18"/>
              </w:rPr>
              <w:t>Community Foundation "Green" Building</w:t>
            </w:r>
          </w:p>
        </w:tc>
      </w:tr>
      <w:tr w:rsidR="00542939" w:rsidRPr="00542939" w14:paraId="6CDA12D6" w14:textId="77777777" w:rsidTr="00D51AD5">
        <w:tc>
          <w:tcPr>
            <w:tcW w:w="9350" w:type="dxa"/>
            <w:gridSpan w:val="2"/>
          </w:tcPr>
          <w:p w14:paraId="250AD958" w14:textId="77777777" w:rsidR="000915E2" w:rsidRPr="00A13312" w:rsidRDefault="000915E2" w:rsidP="002D4350">
            <w:pPr>
              <w:outlineLvl w:val="1"/>
              <w:rPr>
                <w:rFonts w:eastAsia="Times New Roman" w:cs="Times New Roman"/>
                <w:b/>
                <w:bCs/>
                <w:sz w:val="18"/>
                <w:szCs w:val="18"/>
              </w:rPr>
            </w:pPr>
            <w:bookmarkStart w:id="2" w:name="_Toc421097818"/>
            <w:r w:rsidRPr="00A13312">
              <w:rPr>
                <w:rFonts w:eastAsia="Times New Roman" w:cs="Times New Roman"/>
                <w:b/>
                <w:bCs/>
                <w:sz w:val="18"/>
                <w:szCs w:val="18"/>
              </w:rPr>
              <w:t>Mission Statement</w:t>
            </w:r>
            <w:bookmarkEnd w:id="2"/>
          </w:p>
          <w:p w14:paraId="4AB71629" w14:textId="667C8167" w:rsidR="00542939" w:rsidRPr="002D4350" w:rsidRDefault="000915E2" w:rsidP="002D4350">
            <w:pPr>
              <w:rPr>
                <w:rFonts w:eastAsia="Times New Roman" w:cs="Times New Roman"/>
                <w:sz w:val="18"/>
                <w:szCs w:val="18"/>
              </w:rPr>
            </w:pPr>
            <w:r w:rsidRPr="000915E2">
              <w:rPr>
                <w:rFonts w:eastAsia="Times New Roman" w:cs="Times New Roman"/>
                <w:sz w:val="18"/>
                <w:szCs w:val="18"/>
              </w:rPr>
              <w:t xml:space="preserve">Relying upon excellence, anticipation and innovation, we use our technical and segment expertise, and our broad and deep specialty high-end practice in the fields of environmental, energy and sustainability law, to help the regulated community manage environmental risk and solve environmental problems. </w:t>
            </w:r>
          </w:p>
        </w:tc>
      </w:tr>
    </w:tbl>
    <w:p w14:paraId="051183D2" w14:textId="77777777" w:rsidR="0099149F" w:rsidRPr="00542939" w:rsidRDefault="0099149F">
      <w:pPr>
        <w:rPr>
          <w:sz w:val="18"/>
          <w:szCs w:val="18"/>
        </w:rPr>
      </w:pPr>
    </w:p>
    <w:p w14:paraId="0BFACE4F" w14:textId="77777777" w:rsidR="000B1211" w:rsidRDefault="000B1211">
      <w:pPr>
        <w:rPr>
          <w:sz w:val="18"/>
          <w:szCs w:val="18"/>
        </w:rPr>
        <w:sectPr w:rsidR="000B1211">
          <w:headerReference w:type="default" r:id="rId21"/>
          <w:pgSz w:w="12240" w:h="15840"/>
          <w:pgMar w:top="1440" w:right="1440" w:bottom="1440" w:left="1440" w:header="720" w:footer="720" w:gutter="0"/>
          <w:cols w:space="720"/>
          <w:docGrid w:linePitch="360"/>
        </w:sectPr>
      </w:pPr>
    </w:p>
    <w:p w14:paraId="2FC956F6" w14:textId="77777777" w:rsidR="00D63D9E" w:rsidRDefault="00F20490">
      <w:pPr>
        <w:rPr>
          <w:sz w:val="18"/>
          <w:szCs w:val="18"/>
        </w:rPr>
      </w:pPr>
      <w:hyperlink r:id="rId22" w:history="1">
        <w:r w:rsidR="0041671E" w:rsidRPr="001C6FDB">
          <w:rPr>
            <w:rStyle w:val="Hyperlink"/>
            <w:sz w:val="18"/>
            <w:szCs w:val="18"/>
          </w:rPr>
          <w:t>http://www.beanellc.com/thefirm/davidrbeane.html</w:t>
        </w:r>
      </w:hyperlink>
    </w:p>
    <w:tbl>
      <w:tblPr>
        <w:tblStyle w:val="TableGrid"/>
        <w:tblW w:w="0" w:type="auto"/>
        <w:tblLook w:val="04A0" w:firstRow="1" w:lastRow="0" w:firstColumn="1" w:lastColumn="0" w:noHBand="0" w:noVBand="1"/>
      </w:tblPr>
      <w:tblGrid>
        <w:gridCol w:w="7105"/>
        <w:gridCol w:w="2245"/>
      </w:tblGrid>
      <w:tr w:rsidR="0041671E" w14:paraId="4C574B6C" w14:textId="77777777" w:rsidTr="00D839FD">
        <w:tc>
          <w:tcPr>
            <w:tcW w:w="7105" w:type="dxa"/>
          </w:tcPr>
          <w:p w14:paraId="5A19DFED" w14:textId="77777777" w:rsidR="0041671E" w:rsidRPr="00F20490" w:rsidRDefault="00277ACB" w:rsidP="00171BC2">
            <w:pPr>
              <w:contextualSpacing/>
              <w:rPr>
                <w:b/>
                <w:sz w:val="18"/>
                <w:szCs w:val="18"/>
              </w:rPr>
            </w:pPr>
            <w:r w:rsidRPr="00F20490">
              <w:rPr>
                <w:b/>
                <w:sz w:val="18"/>
                <w:szCs w:val="18"/>
              </w:rPr>
              <w:t>Biography - David R. Beane</w:t>
            </w:r>
          </w:p>
          <w:p w14:paraId="2DB068A8" w14:textId="77777777" w:rsidR="00171BC2" w:rsidRDefault="00171BC2" w:rsidP="00171BC2">
            <w:pPr>
              <w:contextualSpacing/>
              <w:outlineLvl w:val="1"/>
              <w:rPr>
                <w:rFonts w:eastAsia="Times New Roman" w:cs="Times New Roman"/>
                <w:b/>
                <w:bCs/>
                <w:sz w:val="18"/>
                <w:szCs w:val="18"/>
              </w:rPr>
            </w:pPr>
          </w:p>
          <w:p w14:paraId="63ABBB89" w14:textId="77777777" w:rsidR="00277ACB" w:rsidRPr="00277ACB" w:rsidRDefault="00277ACB" w:rsidP="00171BC2">
            <w:pPr>
              <w:contextualSpacing/>
              <w:outlineLvl w:val="1"/>
              <w:rPr>
                <w:rFonts w:eastAsia="Times New Roman" w:cs="Times New Roman"/>
                <w:b/>
                <w:bCs/>
                <w:sz w:val="18"/>
                <w:szCs w:val="18"/>
              </w:rPr>
            </w:pPr>
            <w:bookmarkStart w:id="3" w:name="_Toc421097819"/>
            <w:r w:rsidRPr="00D839FD">
              <w:rPr>
                <w:rFonts w:eastAsia="Times New Roman" w:cs="Times New Roman"/>
                <w:b/>
                <w:bCs/>
                <w:sz w:val="18"/>
                <w:szCs w:val="18"/>
              </w:rPr>
              <w:t>Personal</w:t>
            </w:r>
            <w:bookmarkEnd w:id="3"/>
          </w:p>
          <w:p w14:paraId="4E46740D" w14:textId="77777777" w:rsidR="00277ACB" w:rsidRPr="00D839FD" w:rsidRDefault="00277ACB" w:rsidP="00171BC2">
            <w:pPr>
              <w:contextualSpacing/>
              <w:rPr>
                <w:rFonts w:eastAsia="Times New Roman" w:cs="Times New Roman"/>
                <w:sz w:val="18"/>
                <w:szCs w:val="18"/>
              </w:rPr>
            </w:pPr>
            <w:r w:rsidRPr="00D839FD">
              <w:rPr>
                <w:rFonts w:eastAsia="Times New Roman" w:cs="Times New Roman"/>
                <w:sz w:val="18"/>
                <w:szCs w:val="18"/>
              </w:rPr>
              <w:t>David is a lifelong resident of Berks County with family roots in the County dating back to the 19th Century.  Raised in Reiffton, he graduated from Exeter Township High School in 1981 and now resides with his family in one of Reading’s downtown historic districts.</w:t>
            </w:r>
          </w:p>
          <w:p w14:paraId="7FDEE52B" w14:textId="77777777"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14:paraId="250AA9A5" w14:textId="77777777" w:rsidR="00277ACB" w:rsidRPr="00D839FD" w:rsidRDefault="00277ACB" w:rsidP="00171BC2">
            <w:pPr>
              <w:pStyle w:val="Heading2"/>
              <w:spacing w:before="0" w:beforeAutospacing="0" w:after="0" w:afterAutospacing="0"/>
              <w:contextualSpacing/>
              <w:outlineLvl w:val="1"/>
              <w:rPr>
                <w:rFonts w:asciiTheme="minorHAnsi" w:hAnsiTheme="minorHAnsi"/>
                <w:sz w:val="18"/>
                <w:szCs w:val="18"/>
              </w:rPr>
            </w:pPr>
            <w:bookmarkStart w:id="4" w:name="_Toc421097820"/>
            <w:r w:rsidRPr="00D839FD">
              <w:rPr>
                <w:rStyle w:val="Strong"/>
                <w:rFonts w:asciiTheme="minorHAnsi" w:hAnsiTheme="minorHAnsi"/>
                <w:b/>
                <w:bCs/>
                <w:sz w:val="18"/>
                <w:szCs w:val="18"/>
              </w:rPr>
              <w:t>Educational Profile</w:t>
            </w:r>
            <w:bookmarkEnd w:id="4"/>
          </w:p>
          <w:p w14:paraId="251ADEB5" w14:textId="77777777" w:rsidR="00277ACB" w:rsidRPr="00D839FD" w:rsidRDefault="00277ACB" w:rsidP="00171BC2">
            <w:pPr>
              <w:numPr>
                <w:ilvl w:val="0"/>
                <w:numId w:val="2"/>
              </w:numPr>
              <w:contextualSpacing/>
              <w:rPr>
                <w:sz w:val="18"/>
                <w:szCs w:val="18"/>
              </w:rPr>
            </w:pPr>
            <w:r w:rsidRPr="00D839FD">
              <w:rPr>
                <w:sz w:val="18"/>
                <w:szCs w:val="18"/>
              </w:rPr>
              <w:t xml:space="preserve">Albright College, BA, </w:t>
            </w:r>
            <w:r w:rsidRPr="00D839FD">
              <w:rPr>
                <w:rStyle w:val="Emphasis"/>
                <w:sz w:val="18"/>
                <w:szCs w:val="18"/>
              </w:rPr>
              <w:t>summa cum laude</w:t>
            </w:r>
            <w:r w:rsidRPr="00D839FD">
              <w:rPr>
                <w:sz w:val="18"/>
                <w:szCs w:val="18"/>
              </w:rPr>
              <w:t>, 1985</w:t>
            </w:r>
          </w:p>
          <w:p w14:paraId="12DE8F56" w14:textId="77777777" w:rsidR="00E14551" w:rsidRPr="00D839FD" w:rsidRDefault="00277ACB" w:rsidP="00171BC2">
            <w:pPr>
              <w:numPr>
                <w:ilvl w:val="0"/>
                <w:numId w:val="2"/>
              </w:numPr>
              <w:contextualSpacing/>
              <w:rPr>
                <w:sz w:val="18"/>
                <w:szCs w:val="18"/>
              </w:rPr>
            </w:pPr>
            <w:r w:rsidRPr="00D839FD">
              <w:rPr>
                <w:sz w:val="18"/>
                <w:szCs w:val="18"/>
              </w:rPr>
              <w:t xml:space="preserve">Syracuse University College of Law, </w:t>
            </w:r>
            <w:r w:rsidRPr="00D839FD">
              <w:rPr>
                <w:rStyle w:val="Emphasis"/>
                <w:sz w:val="18"/>
                <w:szCs w:val="18"/>
              </w:rPr>
              <w:t>cum laude</w:t>
            </w:r>
            <w:r w:rsidRPr="00D839FD">
              <w:rPr>
                <w:sz w:val="18"/>
                <w:szCs w:val="18"/>
              </w:rPr>
              <w:t xml:space="preserve">, 1988 </w:t>
            </w:r>
          </w:p>
          <w:p w14:paraId="7F2D97F3" w14:textId="77777777"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14:paraId="132B50F2" w14:textId="77777777" w:rsidR="00E14551" w:rsidRPr="00D839FD" w:rsidRDefault="00E14551" w:rsidP="00171BC2">
            <w:pPr>
              <w:pStyle w:val="Heading2"/>
              <w:spacing w:before="0" w:beforeAutospacing="0" w:after="0" w:afterAutospacing="0"/>
              <w:contextualSpacing/>
              <w:outlineLvl w:val="1"/>
              <w:rPr>
                <w:rFonts w:asciiTheme="minorHAnsi" w:hAnsiTheme="minorHAnsi"/>
                <w:sz w:val="18"/>
                <w:szCs w:val="18"/>
              </w:rPr>
            </w:pPr>
            <w:bookmarkStart w:id="5" w:name="_Toc421097821"/>
            <w:r w:rsidRPr="00D839FD">
              <w:rPr>
                <w:rStyle w:val="Strong"/>
                <w:rFonts w:asciiTheme="minorHAnsi" w:hAnsiTheme="minorHAnsi"/>
                <w:b/>
                <w:bCs/>
                <w:sz w:val="18"/>
                <w:szCs w:val="18"/>
              </w:rPr>
              <w:t>Occupational Profile</w:t>
            </w:r>
            <w:bookmarkEnd w:id="5"/>
          </w:p>
          <w:p w14:paraId="7FCD1D91" w14:textId="77777777" w:rsidR="00E14551" w:rsidRPr="00D839FD" w:rsidRDefault="00E14551" w:rsidP="00171BC2">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Upon graduation from law school, David joined the regional law firm of Stevens &amp; Lee where he practiced for 22 years, the last 14 years as a shareholder.  At Stevens &amp; Lee, David was a member of the firm’s Environmental/Toxic Tort and Construction Practice Groups.</w:t>
            </w:r>
          </w:p>
          <w:p w14:paraId="7AF432B7" w14:textId="77777777" w:rsidR="00E14551" w:rsidRPr="00D839FD" w:rsidRDefault="00E14551" w:rsidP="00171BC2">
            <w:pPr>
              <w:pStyle w:val="left"/>
              <w:spacing w:before="0" w:beforeAutospacing="0" w:after="0" w:afterAutospacing="0"/>
              <w:contextualSpacing/>
              <w:rPr>
                <w:rStyle w:val="bthin"/>
                <w:rFonts w:asciiTheme="minorHAnsi" w:hAnsiTheme="minorHAnsi"/>
                <w:sz w:val="18"/>
                <w:szCs w:val="18"/>
              </w:rPr>
            </w:pPr>
            <w:r w:rsidRPr="00D839FD">
              <w:rPr>
                <w:rStyle w:val="bthin"/>
                <w:rFonts w:asciiTheme="minorHAnsi" w:hAnsiTheme="minorHAnsi"/>
                <w:sz w:val="18"/>
                <w:szCs w:val="18"/>
              </w:rPr>
              <w:t xml:space="preserve">In early 2010, David left Stevens &amp; Lee to found Berks County’s very first boutique law firm dedicated exclusively to the practice of environmental law.  Named Beane LLC, David’s firm </w:t>
            </w:r>
            <w:proofErr w:type="gramStart"/>
            <w:r w:rsidRPr="00D839FD">
              <w:rPr>
                <w:rStyle w:val="bthin"/>
                <w:rFonts w:asciiTheme="minorHAnsi" w:hAnsiTheme="minorHAnsi"/>
                <w:sz w:val="18"/>
                <w:szCs w:val="18"/>
              </w:rPr>
              <w:t>counsels</w:t>
            </w:r>
            <w:proofErr w:type="gramEnd"/>
            <w:r w:rsidRPr="00D839FD">
              <w:rPr>
                <w:rStyle w:val="bthin"/>
                <w:rFonts w:asciiTheme="minorHAnsi" w:hAnsiTheme="minorHAnsi"/>
                <w:sz w:val="18"/>
                <w:szCs w:val="18"/>
              </w:rPr>
              <w:t xml:space="preserve"> clients on environmental, energy and sustainability law.</w:t>
            </w:r>
          </w:p>
          <w:p w14:paraId="054A9E2E" w14:textId="77777777"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14:paraId="1AA2FC64" w14:textId="77777777" w:rsidR="00171BC2" w:rsidRDefault="000A4DF5" w:rsidP="00171BC2">
            <w:pPr>
              <w:pStyle w:val="Heading2"/>
              <w:spacing w:before="0" w:beforeAutospacing="0" w:after="0" w:afterAutospacing="0"/>
              <w:contextualSpacing/>
              <w:outlineLvl w:val="1"/>
              <w:rPr>
                <w:rStyle w:val="Strong"/>
                <w:rFonts w:asciiTheme="minorHAnsi" w:hAnsiTheme="minorHAnsi"/>
                <w:b/>
                <w:bCs/>
                <w:sz w:val="18"/>
                <w:szCs w:val="18"/>
              </w:rPr>
            </w:pPr>
            <w:bookmarkStart w:id="6" w:name="_Toc421097822"/>
            <w:r w:rsidRPr="00D839FD">
              <w:rPr>
                <w:rStyle w:val="Strong"/>
                <w:rFonts w:asciiTheme="minorHAnsi" w:hAnsiTheme="minorHAnsi"/>
                <w:b/>
                <w:bCs/>
                <w:sz w:val="18"/>
                <w:szCs w:val="18"/>
              </w:rPr>
              <w:t>Areas of Experience and Focus</w:t>
            </w:r>
            <w:bookmarkEnd w:id="6"/>
          </w:p>
          <w:p w14:paraId="79B94C36" w14:textId="77777777" w:rsidR="000A4DF5" w:rsidRPr="00171BC2" w:rsidRDefault="000A4DF5" w:rsidP="00171BC2">
            <w:pPr>
              <w:pStyle w:val="Heading2"/>
              <w:spacing w:before="0" w:beforeAutospacing="0" w:after="0" w:afterAutospacing="0"/>
              <w:contextualSpacing/>
              <w:outlineLvl w:val="1"/>
              <w:rPr>
                <w:rFonts w:asciiTheme="minorHAnsi" w:hAnsiTheme="minorHAnsi"/>
                <w:b w:val="0"/>
                <w:sz w:val="18"/>
                <w:szCs w:val="18"/>
              </w:rPr>
            </w:pPr>
            <w:bookmarkStart w:id="7" w:name="_Toc421097823"/>
            <w:r w:rsidRPr="00171BC2">
              <w:rPr>
                <w:rStyle w:val="bthin"/>
                <w:rFonts w:asciiTheme="minorHAnsi" w:hAnsiTheme="minorHAnsi"/>
                <w:b w:val="0"/>
                <w:sz w:val="18"/>
                <w:szCs w:val="18"/>
              </w:rPr>
              <w:t>David has extensive experience in all aspects of environmental regulatory and transactional counseling and environmental litigation, including appearing before federal, state and local agencies with authority for environmental compliance and natural resource protection.  Specialized work David has successfully handled includes engagements involving:</w:t>
            </w:r>
            <w:bookmarkEnd w:id="7"/>
          </w:p>
          <w:p w14:paraId="54ADA32F" w14:textId="77777777" w:rsidR="000A4DF5" w:rsidRPr="00D839FD" w:rsidRDefault="000A4DF5" w:rsidP="00171BC2">
            <w:pPr>
              <w:numPr>
                <w:ilvl w:val="0"/>
                <w:numId w:val="3"/>
              </w:numPr>
              <w:contextualSpacing/>
              <w:rPr>
                <w:sz w:val="18"/>
                <w:szCs w:val="18"/>
              </w:rPr>
            </w:pPr>
            <w:r w:rsidRPr="00D839FD">
              <w:rPr>
                <w:rStyle w:val="bthin"/>
                <w:sz w:val="18"/>
                <w:szCs w:val="18"/>
              </w:rPr>
              <w:t>Act 2 land recycling</w:t>
            </w:r>
          </w:p>
          <w:p w14:paraId="245A2DC0" w14:textId="77777777" w:rsidR="000A4DF5" w:rsidRPr="00D839FD" w:rsidRDefault="000A4DF5" w:rsidP="00171BC2">
            <w:pPr>
              <w:numPr>
                <w:ilvl w:val="0"/>
                <w:numId w:val="3"/>
              </w:numPr>
              <w:contextualSpacing/>
              <w:rPr>
                <w:sz w:val="18"/>
                <w:szCs w:val="18"/>
              </w:rPr>
            </w:pPr>
            <w:r w:rsidRPr="00D839FD">
              <w:rPr>
                <w:rStyle w:val="bthin"/>
                <w:sz w:val="18"/>
                <w:szCs w:val="18"/>
              </w:rPr>
              <w:t>AHERA compliance counseling</w:t>
            </w:r>
          </w:p>
          <w:p w14:paraId="3299D2E7" w14:textId="77777777" w:rsidR="000A4DF5" w:rsidRPr="00D839FD" w:rsidRDefault="000A4DF5" w:rsidP="00171BC2">
            <w:pPr>
              <w:numPr>
                <w:ilvl w:val="0"/>
                <w:numId w:val="3"/>
              </w:numPr>
              <w:contextualSpacing/>
              <w:rPr>
                <w:sz w:val="18"/>
                <w:szCs w:val="18"/>
              </w:rPr>
            </w:pPr>
            <w:r w:rsidRPr="00D839FD">
              <w:rPr>
                <w:rStyle w:val="bthin"/>
                <w:sz w:val="18"/>
                <w:szCs w:val="18"/>
              </w:rPr>
              <w:t>Asbestos risk management, including assisting clients with asbestos estimation issues in reorganizational bankruptcies, assisting companies with actuarial assessments of their asbestos litigation risk, helping companies avoid reorganizational bankruptcies, and providing M &amp; A support to assess acquisition candidates’ asbestos liability risk</w:t>
            </w:r>
          </w:p>
          <w:p w14:paraId="523CAB94" w14:textId="77777777" w:rsidR="000A4DF5" w:rsidRPr="00D839FD" w:rsidRDefault="000A4DF5" w:rsidP="00171BC2">
            <w:pPr>
              <w:numPr>
                <w:ilvl w:val="0"/>
                <w:numId w:val="3"/>
              </w:numPr>
              <w:contextualSpacing/>
              <w:rPr>
                <w:sz w:val="18"/>
                <w:szCs w:val="18"/>
              </w:rPr>
            </w:pPr>
            <w:r w:rsidRPr="00D839FD">
              <w:rPr>
                <w:rStyle w:val="bthin"/>
                <w:sz w:val="18"/>
                <w:szCs w:val="18"/>
              </w:rPr>
              <w:t>Assisting clients to obtain financing for alternative energy projects</w:t>
            </w:r>
          </w:p>
          <w:p w14:paraId="7C8F276D" w14:textId="77777777" w:rsidR="000A4DF5" w:rsidRPr="00D839FD" w:rsidRDefault="000A4DF5" w:rsidP="00171BC2">
            <w:pPr>
              <w:numPr>
                <w:ilvl w:val="0"/>
                <w:numId w:val="3"/>
              </w:numPr>
              <w:contextualSpacing/>
              <w:rPr>
                <w:sz w:val="18"/>
                <w:szCs w:val="18"/>
              </w:rPr>
            </w:pPr>
            <w:r w:rsidRPr="00D839FD">
              <w:rPr>
                <w:rStyle w:val="bthin"/>
                <w:sz w:val="18"/>
                <w:szCs w:val="18"/>
              </w:rPr>
              <w:t>Bio-solid regulation</w:t>
            </w:r>
          </w:p>
          <w:p w14:paraId="1AE8788F" w14:textId="77777777" w:rsidR="000A4DF5" w:rsidRPr="00D839FD" w:rsidRDefault="000A4DF5" w:rsidP="00171BC2">
            <w:pPr>
              <w:numPr>
                <w:ilvl w:val="0"/>
                <w:numId w:val="3"/>
              </w:numPr>
              <w:contextualSpacing/>
              <w:rPr>
                <w:sz w:val="18"/>
                <w:szCs w:val="18"/>
              </w:rPr>
            </w:pPr>
            <w:r w:rsidRPr="00D839FD">
              <w:rPr>
                <w:rStyle w:val="bthin"/>
                <w:sz w:val="18"/>
                <w:szCs w:val="18"/>
              </w:rPr>
              <w:t>Clean Air Act compliance counseling</w:t>
            </w:r>
          </w:p>
          <w:p w14:paraId="6365D872" w14:textId="77777777" w:rsidR="000A4DF5" w:rsidRPr="00D839FD" w:rsidRDefault="000A4DF5" w:rsidP="00171BC2">
            <w:pPr>
              <w:numPr>
                <w:ilvl w:val="0"/>
                <w:numId w:val="3"/>
              </w:numPr>
              <w:contextualSpacing/>
              <w:rPr>
                <w:sz w:val="18"/>
                <w:szCs w:val="18"/>
              </w:rPr>
            </w:pPr>
            <w:r w:rsidRPr="00D839FD">
              <w:rPr>
                <w:rStyle w:val="bthin"/>
                <w:sz w:val="18"/>
                <w:szCs w:val="18"/>
              </w:rPr>
              <w:t>Climate change</w:t>
            </w:r>
          </w:p>
          <w:p w14:paraId="552D66BA"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Cost recovery actions </w:t>
            </w:r>
          </w:p>
          <w:p w14:paraId="49CADB31"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Environmental compliance auditing and reporting </w:t>
            </w:r>
          </w:p>
          <w:p w14:paraId="0647B6AE"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Environmental insurance coverage litigation and insurance buy-back negotiations </w:t>
            </w:r>
          </w:p>
          <w:p w14:paraId="0837D674" w14:textId="77777777" w:rsidR="000A4DF5" w:rsidRPr="00D839FD" w:rsidRDefault="000A4DF5" w:rsidP="00171BC2">
            <w:pPr>
              <w:numPr>
                <w:ilvl w:val="0"/>
                <w:numId w:val="3"/>
              </w:numPr>
              <w:contextualSpacing/>
              <w:rPr>
                <w:sz w:val="18"/>
                <w:szCs w:val="18"/>
              </w:rPr>
            </w:pPr>
            <w:r w:rsidRPr="00D839FD">
              <w:rPr>
                <w:rStyle w:val="bthin"/>
                <w:sz w:val="18"/>
                <w:szCs w:val="18"/>
              </w:rPr>
              <w:t>"Green" building and green leases</w:t>
            </w:r>
          </w:p>
          <w:p w14:paraId="612ADE2E" w14:textId="77777777" w:rsidR="000A4DF5" w:rsidRPr="00D839FD" w:rsidRDefault="000A4DF5" w:rsidP="00171BC2">
            <w:pPr>
              <w:numPr>
                <w:ilvl w:val="0"/>
                <w:numId w:val="3"/>
              </w:numPr>
              <w:contextualSpacing/>
              <w:rPr>
                <w:sz w:val="18"/>
                <w:szCs w:val="18"/>
              </w:rPr>
            </w:pPr>
            <w:r w:rsidRPr="00D839FD">
              <w:rPr>
                <w:rStyle w:val="bthin"/>
                <w:sz w:val="18"/>
                <w:szCs w:val="18"/>
              </w:rPr>
              <w:t>Indoor air issues (including lead based paint, mold and asbestos)</w:t>
            </w:r>
          </w:p>
          <w:p w14:paraId="449A73D6" w14:textId="77777777" w:rsidR="000A4DF5" w:rsidRPr="00D839FD" w:rsidRDefault="000A4DF5" w:rsidP="00171BC2">
            <w:pPr>
              <w:numPr>
                <w:ilvl w:val="0"/>
                <w:numId w:val="3"/>
              </w:numPr>
              <w:contextualSpacing/>
              <w:rPr>
                <w:sz w:val="18"/>
                <w:szCs w:val="18"/>
              </w:rPr>
            </w:pPr>
            <w:r w:rsidRPr="00D839FD">
              <w:rPr>
                <w:rStyle w:val="bthin"/>
                <w:sz w:val="18"/>
                <w:szCs w:val="18"/>
              </w:rPr>
              <w:t>NESHAP renovation and demolition issues</w:t>
            </w:r>
          </w:p>
          <w:p w14:paraId="745AAC82" w14:textId="77777777" w:rsidR="000A4DF5" w:rsidRPr="00D839FD" w:rsidRDefault="000A4DF5" w:rsidP="00171BC2">
            <w:pPr>
              <w:numPr>
                <w:ilvl w:val="0"/>
                <w:numId w:val="3"/>
              </w:numPr>
              <w:contextualSpacing/>
              <w:rPr>
                <w:sz w:val="18"/>
                <w:szCs w:val="18"/>
              </w:rPr>
            </w:pPr>
            <w:r w:rsidRPr="00D839FD">
              <w:rPr>
                <w:rStyle w:val="bthin"/>
                <w:sz w:val="18"/>
                <w:szCs w:val="18"/>
              </w:rPr>
              <w:t>OSHA “hazard communication” compliance counseling</w:t>
            </w:r>
          </w:p>
          <w:p w14:paraId="5598FA46"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Sewage facility planning </w:t>
            </w:r>
          </w:p>
          <w:p w14:paraId="68C643CB"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Solid waste disposal and management </w:t>
            </w:r>
          </w:p>
          <w:p w14:paraId="19239FF6" w14:textId="77777777" w:rsidR="000A4DF5" w:rsidRPr="00D839FD" w:rsidRDefault="000A4DF5" w:rsidP="00171BC2">
            <w:pPr>
              <w:numPr>
                <w:ilvl w:val="0"/>
                <w:numId w:val="3"/>
              </w:numPr>
              <w:contextualSpacing/>
              <w:rPr>
                <w:sz w:val="18"/>
                <w:szCs w:val="18"/>
              </w:rPr>
            </w:pPr>
            <w:r w:rsidRPr="00D839FD">
              <w:rPr>
                <w:rStyle w:val="bthin"/>
                <w:sz w:val="18"/>
                <w:szCs w:val="18"/>
              </w:rPr>
              <w:t>Stormwater regulation</w:t>
            </w:r>
          </w:p>
          <w:p w14:paraId="06BC5259" w14:textId="77777777" w:rsidR="000A4DF5" w:rsidRPr="00D839FD" w:rsidRDefault="000A4DF5" w:rsidP="00171BC2">
            <w:pPr>
              <w:numPr>
                <w:ilvl w:val="0"/>
                <w:numId w:val="3"/>
              </w:numPr>
              <w:contextualSpacing/>
              <w:rPr>
                <w:sz w:val="18"/>
                <w:szCs w:val="18"/>
              </w:rPr>
            </w:pPr>
            <w:r w:rsidRPr="00D839FD">
              <w:rPr>
                <w:rStyle w:val="bthin"/>
                <w:sz w:val="18"/>
                <w:szCs w:val="18"/>
              </w:rPr>
              <w:t>Superfund litigation</w:t>
            </w:r>
          </w:p>
          <w:p w14:paraId="01AFD9BB"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Sustainability issues </w:t>
            </w:r>
          </w:p>
          <w:p w14:paraId="524093A7" w14:textId="77777777" w:rsidR="000A4DF5" w:rsidRPr="00D839FD" w:rsidRDefault="000A4DF5" w:rsidP="00171BC2">
            <w:pPr>
              <w:numPr>
                <w:ilvl w:val="0"/>
                <w:numId w:val="3"/>
              </w:numPr>
              <w:contextualSpacing/>
              <w:rPr>
                <w:sz w:val="18"/>
                <w:szCs w:val="18"/>
              </w:rPr>
            </w:pPr>
            <w:r w:rsidRPr="00D839FD">
              <w:rPr>
                <w:rStyle w:val="bthin"/>
                <w:sz w:val="18"/>
                <w:szCs w:val="18"/>
              </w:rPr>
              <w:t xml:space="preserve">U.S. Securities and Exchange Commission environmental disclosure requirements </w:t>
            </w:r>
          </w:p>
          <w:p w14:paraId="126D5AC5" w14:textId="77777777" w:rsidR="000A4DF5" w:rsidRPr="00D839FD" w:rsidRDefault="000A4DF5" w:rsidP="00171BC2">
            <w:pPr>
              <w:numPr>
                <w:ilvl w:val="0"/>
                <w:numId w:val="3"/>
              </w:numPr>
              <w:contextualSpacing/>
              <w:rPr>
                <w:rStyle w:val="bthin"/>
                <w:sz w:val="18"/>
                <w:szCs w:val="18"/>
              </w:rPr>
            </w:pPr>
            <w:r w:rsidRPr="00D839FD">
              <w:rPr>
                <w:rStyle w:val="bthin"/>
                <w:sz w:val="18"/>
                <w:szCs w:val="18"/>
              </w:rPr>
              <w:t xml:space="preserve">Underground storage tank regulation </w:t>
            </w:r>
          </w:p>
          <w:p w14:paraId="083FEDAB" w14:textId="77777777"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14:paraId="178D7225" w14:textId="77777777" w:rsidR="00A03240" w:rsidRPr="00D839FD" w:rsidRDefault="00A03240" w:rsidP="00171BC2">
            <w:pPr>
              <w:pStyle w:val="Heading2"/>
              <w:spacing w:before="0" w:beforeAutospacing="0" w:after="0" w:afterAutospacing="0"/>
              <w:contextualSpacing/>
              <w:outlineLvl w:val="1"/>
              <w:rPr>
                <w:rFonts w:asciiTheme="minorHAnsi" w:hAnsiTheme="minorHAnsi"/>
                <w:sz w:val="18"/>
                <w:szCs w:val="18"/>
              </w:rPr>
            </w:pPr>
            <w:bookmarkStart w:id="8" w:name="_Toc421097824"/>
            <w:r w:rsidRPr="00D839FD">
              <w:rPr>
                <w:rStyle w:val="Strong"/>
                <w:rFonts w:asciiTheme="minorHAnsi" w:hAnsiTheme="minorHAnsi"/>
                <w:b/>
                <w:bCs/>
                <w:sz w:val="18"/>
                <w:szCs w:val="18"/>
              </w:rPr>
              <w:t>Memberships</w:t>
            </w:r>
            <w:bookmarkEnd w:id="8"/>
          </w:p>
          <w:p w14:paraId="2860B1AF" w14:textId="77777777" w:rsidR="00A03240" w:rsidRPr="00D839FD" w:rsidRDefault="00A03240" w:rsidP="00171BC2">
            <w:pPr>
              <w:numPr>
                <w:ilvl w:val="0"/>
                <w:numId w:val="4"/>
              </w:numPr>
              <w:contextualSpacing/>
              <w:rPr>
                <w:sz w:val="18"/>
                <w:szCs w:val="18"/>
              </w:rPr>
            </w:pPr>
            <w:r w:rsidRPr="00D839FD">
              <w:rPr>
                <w:sz w:val="18"/>
                <w:szCs w:val="18"/>
              </w:rPr>
              <w:t>The Environmental Roundtable of the Greater Reading Chamber of Commerce and Industry</w:t>
            </w:r>
          </w:p>
          <w:p w14:paraId="208D61EA" w14:textId="77777777" w:rsidR="00A03240" w:rsidRPr="00D839FD" w:rsidRDefault="00A03240" w:rsidP="00171BC2">
            <w:pPr>
              <w:numPr>
                <w:ilvl w:val="0"/>
                <w:numId w:val="4"/>
              </w:numPr>
              <w:contextualSpacing/>
              <w:rPr>
                <w:sz w:val="18"/>
                <w:szCs w:val="18"/>
              </w:rPr>
            </w:pPr>
            <w:r w:rsidRPr="00D839FD">
              <w:rPr>
                <w:sz w:val="18"/>
                <w:szCs w:val="18"/>
              </w:rPr>
              <w:lastRenderedPageBreak/>
              <w:t>The American Society of Environmental Professionals (Lehigh Valley Chapter)</w:t>
            </w:r>
          </w:p>
          <w:p w14:paraId="6AF21197" w14:textId="77777777" w:rsidR="00A03240" w:rsidRPr="00D839FD" w:rsidRDefault="00A03240" w:rsidP="00171BC2">
            <w:pPr>
              <w:numPr>
                <w:ilvl w:val="0"/>
                <w:numId w:val="4"/>
              </w:numPr>
              <w:contextualSpacing/>
              <w:rPr>
                <w:sz w:val="18"/>
                <w:szCs w:val="18"/>
              </w:rPr>
            </w:pPr>
            <w:r w:rsidRPr="00D839FD">
              <w:rPr>
                <w:sz w:val="18"/>
                <w:szCs w:val="18"/>
              </w:rPr>
              <w:t>The American Bar Association’s Committee on Climate Change, Sustainable Development and Ecosystems</w:t>
            </w:r>
          </w:p>
          <w:p w14:paraId="6399C7E9" w14:textId="77777777" w:rsidR="00A03240" w:rsidRPr="00D839FD" w:rsidRDefault="00A03240" w:rsidP="00171BC2">
            <w:pPr>
              <w:numPr>
                <w:ilvl w:val="0"/>
                <w:numId w:val="4"/>
              </w:numPr>
              <w:contextualSpacing/>
              <w:rPr>
                <w:sz w:val="18"/>
                <w:szCs w:val="18"/>
              </w:rPr>
            </w:pPr>
            <w:r w:rsidRPr="00D839FD">
              <w:rPr>
                <w:sz w:val="18"/>
                <w:szCs w:val="18"/>
              </w:rPr>
              <w:t>The American Bar Association’s Environmental, Energy and Resources Section</w:t>
            </w:r>
          </w:p>
          <w:p w14:paraId="1D9731CE" w14:textId="77777777" w:rsidR="00A03240" w:rsidRPr="00D839FD" w:rsidRDefault="00A03240" w:rsidP="00171BC2">
            <w:pPr>
              <w:numPr>
                <w:ilvl w:val="0"/>
                <w:numId w:val="4"/>
              </w:numPr>
              <w:contextualSpacing/>
              <w:rPr>
                <w:sz w:val="18"/>
                <w:szCs w:val="18"/>
              </w:rPr>
            </w:pPr>
            <w:r w:rsidRPr="00D839FD">
              <w:rPr>
                <w:sz w:val="18"/>
                <w:szCs w:val="18"/>
              </w:rPr>
              <w:t>The Pennsylvania Bar Association’s Environmental, Mineral and Natural Resources Section</w:t>
            </w:r>
          </w:p>
          <w:p w14:paraId="4C5E5E7D" w14:textId="77777777" w:rsidR="00A03240" w:rsidRPr="00D839FD" w:rsidRDefault="00A03240" w:rsidP="00171BC2">
            <w:pPr>
              <w:numPr>
                <w:ilvl w:val="0"/>
                <w:numId w:val="4"/>
              </w:numPr>
              <w:contextualSpacing/>
              <w:rPr>
                <w:sz w:val="18"/>
                <w:szCs w:val="18"/>
              </w:rPr>
            </w:pPr>
            <w:r w:rsidRPr="00D839FD">
              <w:rPr>
                <w:sz w:val="18"/>
                <w:szCs w:val="18"/>
              </w:rPr>
              <w:t xml:space="preserve">The Environmental Section of the Berks County Bar Association </w:t>
            </w:r>
          </w:p>
          <w:p w14:paraId="5B5BB328" w14:textId="77777777" w:rsidR="00171BC2" w:rsidRDefault="00171BC2" w:rsidP="00171BC2">
            <w:pPr>
              <w:pStyle w:val="Heading2"/>
              <w:spacing w:before="0" w:beforeAutospacing="0" w:after="0" w:afterAutospacing="0"/>
              <w:contextualSpacing/>
              <w:outlineLvl w:val="1"/>
              <w:rPr>
                <w:rStyle w:val="Strong"/>
                <w:rFonts w:asciiTheme="minorHAnsi" w:hAnsiTheme="minorHAnsi"/>
                <w:b/>
                <w:bCs/>
                <w:sz w:val="18"/>
                <w:szCs w:val="18"/>
              </w:rPr>
            </w:pPr>
          </w:p>
          <w:p w14:paraId="67F4E5E3" w14:textId="77777777" w:rsidR="00427BEF" w:rsidRPr="00D839FD" w:rsidRDefault="00427BEF" w:rsidP="00171BC2">
            <w:pPr>
              <w:pStyle w:val="Heading2"/>
              <w:spacing w:before="0" w:beforeAutospacing="0" w:after="0" w:afterAutospacing="0"/>
              <w:contextualSpacing/>
              <w:outlineLvl w:val="1"/>
              <w:rPr>
                <w:rFonts w:asciiTheme="minorHAnsi" w:hAnsiTheme="minorHAnsi"/>
                <w:sz w:val="18"/>
                <w:szCs w:val="18"/>
              </w:rPr>
            </w:pPr>
            <w:bookmarkStart w:id="9" w:name="_Toc421097825"/>
            <w:r w:rsidRPr="00D839FD">
              <w:rPr>
                <w:rStyle w:val="Strong"/>
                <w:rFonts w:asciiTheme="minorHAnsi" w:hAnsiTheme="minorHAnsi"/>
                <w:b/>
                <w:bCs/>
                <w:sz w:val="18"/>
                <w:szCs w:val="18"/>
              </w:rPr>
              <w:t>Community Involvement</w:t>
            </w:r>
            <w:bookmarkEnd w:id="9"/>
          </w:p>
          <w:p w14:paraId="392425EF" w14:textId="77777777" w:rsidR="00427BEF" w:rsidRPr="00D839FD" w:rsidRDefault="00427BEF" w:rsidP="00171BC2">
            <w:pPr>
              <w:numPr>
                <w:ilvl w:val="0"/>
                <w:numId w:val="5"/>
              </w:numPr>
              <w:contextualSpacing/>
              <w:rPr>
                <w:sz w:val="18"/>
                <w:szCs w:val="18"/>
              </w:rPr>
            </w:pPr>
            <w:r w:rsidRPr="00D839FD">
              <w:rPr>
                <w:sz w:val="18"/>
                <w:szCs w:val="18"/>
              </w:rPr>
              <w:t>Member of the Board of Directors, Community Prevention Partnership of Berks County</w:t>
            </w:r>
          </w:p>
          <w:p w14:paraId="3AD00DF4" w14:textId="77777777" w:rsidR="00427BEF" w:rsidRPr="00D839FD" w:rsidRDefault="00427BEF" w:rsidP="00171BC2">
            <w:pPr>
              <w:numPr>
                <w:ilvl w:val="0"/>
                <w:numId w:val="5"/>
              </w:numPr>
              <w:contextualSpacing/>
              <w:rPr>
                <w:sz w:val="18"/>
                <w:szCs w:val="18"/>
              </w:rPr>
            </w:pPr>
            <w:r w:rsidRPr="00D839FD">
              <w:rPr>
                <w:sz w:val="18"/>
                <w:szCs w:val="18"/>
              </w:rPr>
              <w:t>Member of the City of Reading Environmental Advisory Council</w:t>
            </w:r>
          </w:p>
          <w:p w14:paraId="5AB41218" w14:textId="77777777" w:rsidR="00427BEF" w:rsidRPr="00D839FD" w:rsidRDefault="00427BEF" w:rsidP="00171BC2">
            <w:pPr>
              <w:numPr>
                <w:ilvl w:val="0"/>
                <w:numId w:val="5"/>
              </w:numPr>
              <w:contextualSpacing/>
              <w:rPr>
                <w:sz w:val="18"/>
                <w:szCs w:val="18"/>
              </w:rPr>
            </w:pPr>
            <w:r w:rsidRPr="00D839FD">
              <w:rPr>
                <w:sz w:val="18"/>
                <w:szCs w:val="18"/>
              </w:rPr>
              <w:t>Consistory President at First Reformed UCC in Reading</w:t>
            </w:r>
          </w:p>
          <w:p w14:paraId="4927155C" w14:textId="77777777" w:rsidR="00277ACB" w:rsidRPr="00D839FD" w:rsidRDefault="00427BEF" w:rsidP="00171BC2">
            <w:pPr>
              <w:numPr>
                <w:ilvl w:val="0"/>
                <w:numId w:val="5"/>
              </w:numPr>
              <w:contextualSpacing/>
              <w:rPr>
                <w:sz w:val="18"/>
                <w:szCs w:val="18"/>
              </w:rPr>
            </w:pPr>
            <w:r w:rsidRPr="00D839FD">
              <w:rPr>
                <w:sz w:val="18"/>
                <w:szCs w:val="18"/>
              </w:rPr>
              <w:t>David has been active for more than a decade coaching and umpiring Little League baseball and girl’s fastpitch softball</w:t>
            </w:r>
          </w:p>
        </w:tc>
        <w:tc>
          <w:tcPr>
            <w:tcW w:w="2245" w:type="dxa"/>
          </w:tcPr>
          <w:p w14:paraId="7B6B40D0" w14:textId="77777777" w:rsidR="001D10D3" w:rsidRDefault="001D10D3">
            <w:pPr>
              <w:rPr>
                <w:sz w:val="18"/>
                <w:szCs w:val="18"/>
              </w:rPr>
            </w:pPr>
            <w:r>
              <w:rPr>
                <w:noProof/>
              </w:rPr>
              <w:lastRenderedPageBreak/>
              <w:drawing>
                <wp:anchor distT="47625" distB="47625" distL="95250" distR="95250" simplePos="0" relativeHeight="251660288" behindDoc="0" locked="0" layoutInCell="1" allowOverlap="0" wp14:anchorId="5C783554" wp14:editId="0AA2CCA2">
                  <wp:simplePos x="0" y="0"/>
                  <wp:positionH relativeFrom="column">
                    <wp:posOffset>-3175</wp:posOffset>
                  </wp:positionH>
                  <wp:positionV relativeFrom="line">
                    <wp:posOffset>198120</wp:posOffset>
                  </wp:positionV>
                  <wp:extent cx="1264920" cy="1581150"/>
                  <wp:effectExtent l="0" t="0" r="0" b="0"/>
                  <wp:wrapSquare wrapText="bothSides"/>
                  <wp:docPr id="11" name="Picture 11" descr="David R. Be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vid R. Bea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492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255F6" w14:textId="77777777" w:rsidR="001D10D3" w:rsidRDefault="001D10D3">
            <w:pPr>
              <w:rPr>
                <w:sz w:val="18"/>
                <w:szCs w:val="18"/>
              </w:rPr>
            </w:pPr>
          </w:p>
          <w:p w14:paraId="5AC89582" w14:textId="77777777" w:rsidR="001D10D3" w:rsidRDefault="001D10D3">
            <w:pPr>
              <w:rPr>
                <w:sz w:val="18"/>
                <w:szCs w:val="18"/>
              </w:rPr>
            </w:pPr>
          </w:p>
          <w:p w14:paraId="5C1C7F95" w14:textId="77777777" w:rsidR="0041671E" w:rsidRDefault="0041671E">
            <w:pPr>
              <w:rPr>
                <w:sz w:val="18"/>
                <w:szCs w:val="18"/>
              </w:rPr>
            </w:pPr>
          </w:p>
        </w:tc>
      </w:tr>
    </w:tbl>
    <w:p w14:paraId="4BF55556" w14:textId="77777777" w:rsidR="0041671E" w:rsidRPr="00542939" w:rsidRDefault="0041671E">
      <w:pPr>
        <w:rPr>
          <w:sz w:val="18"/>
          <w:szCs w:val="18"/>
        </w:rPr>
      </w:pPr>
    </w:p>
    <w:p w14:paraId="1DD79BB0" w14:textId="77777777" w:rsidR="00D63D9E" w:rsidRPr="00542939" w:rsidRDefault="00D63D9E">
      <w:pPr>
        <w:rPr>
          <w:sz w:val="18"/>
          <w:szCs w:val="18"/>
        </w:rPr>
      </w:pPr>
    </w:p>
    <w:p w14:paraId="737C6170" w14:textId="77777777" w:rsidR="00074974" w:rsidRDefault="00074974">
      <w:pPr>
        <w:rPr>
          <w:sz w:val="18"/>
          <w:szCs w:val="18"/>
        </w:rPr>
        <w:sectPr w:rsidR="00074974">
          <w:headerReference w:type="default" r:id="rId24"/>
          <w:pgSz w:w="12240" w:h="15840"/>
          <w:pgMar w:top="1440" w:right="1440" w:bottom="1440" w:left="1440" w:header="720" w:footer="720" w:gutter="0"/>
          <w:cols w:space="720"/>
          <w:docGrid w:linePitch="360"/>
        </w:sectPr>
      </w:pPr>
    </w:p>
    <w:p w14:paraId="0054CA49" w14:textId="6F11FD7E" w:rsidR="00A13312" w:rsidRDefault="00364C21" w:rsidP="00A13312">
      <w:pPr>
        <w:rPr>
          <w:sz w:val="18"/>
          <w:szCs w:val="18"/>
        </w:rPr>
      </w:pPr>
      <w:hyperlink r:id="rId25" w:history="1">
        <w:r w:rsidRPr="001938A9">
          <w:rPr>
            <w:rStyle w:val="Hyperlink"/>
            <w:sz w:val="18"/>
            <w:szCs w:val="18"/>
          </w:rPr>
          <w:t>http://www.beanellc.com/thefirm/clients.html</w:t>
        </w:r>
      </w:hyperlink>
    </w:p>
    <w:tbl>
      <w:tblPr>
        <w:tblStyle w:val="TableGrid"/>
        <w:tblW w:w="9445" w:type="dxa"/>
        <w:tblLayout w:type="fixed"/>
        <w:tblLook w:val="04A0" w:firstRow="1" w:lastRow="0" w:firstColumn="1" w:lastColumn="0" w:noHBand="0" w:noVBand="1"/>
      </w:tblPr>
      <w:tblGrid>
        <w:gridCol w:w="4634"/>
        <w:gridCol w:w="4811"/>
      </w:tblGrid>
      <w:tr w:rsidR="00471650" w:rsidRPr="00074974" w14:paraId="6C5CACD0" w14:textId="77777777" w:rsidTr="001C0960">
        <w:tc>
          <w:tcPr>
            <w:tcW w:w="4634" w:type="dxa"/>
          </w:tcPr>
          <w:p w14:paraId="125EABC2" w14:textId="54EFFB6E" w:rsidR="001F5489" w:rsidRPr="001F5489" w:rsidRDefault="001F5489" w:rsidP="001C0960">
            <w:pPr>
              <w:pStyle w:val="left"/>
              <w:rPr>
                <w:rFonts w:asciiTheme="minorHAnsi" w:hAnsiTheme="minorHAnsi"/>
                <w:b/>
                <w:sz w:val="18"/>
                <w:szCs w:val="18"/>
              </w:rPr>
            </w:pPr>
            <w:r w:rsidRPr="001F5489">
              <w:rPr>
                <w:rFonts w:asciiTheme="minorHAnsi" w:hAnsiTheme="minorHAnsi"/>
                <w:b/>
                <w:sz w:val="18"/>
                <w:szCs w:val="18"/>
              </w:rPr>
              <w:t>Clients</w:t>
            </w:r>
          </w:p>
          <w:p w14:paraId="3CA8B399" w14:textId="77777777" w:rsidR="00471650" w:rsidRPr="00074974" w:rsidRDefault="00471650" w:rsidP="001C0960">
            <w:pPr>
              <w:pStyle w:val="left"/>
              <w:rPr>
                <w:rFonts w:asciiTheme="minorHAnsi" w:hAnsiTheme="minorHAnsi"/>
                <w:sz w:val="18"/>
                <w:szCs w:val="18"/>
              </w:rPr>
            </w:pPr>
            <w:r w:rsidRPr="00074974">
              <w:rPr>
                <w:rFonts w:asciiTheme="minorHAnsi" w:hAnsiTheme="minorHAnsi"/>
                <w:sz w:val="18"/>
                <w:szCs w:val="18"/>
              </w:rPr>
              <w:t>Representative clients for whom David R. Beane has performed environmental work:</w:t>
            </w:r>
          </w:p>
          <w:p w14:paraId="2EFEC4E8"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10" w:name="_Toc421097826"/>
            <w:r w:rsidRPr="00074974">
              <w:rPr>
                <w:rFonts w:asciiTheme="minorHAnsi" w:hAnsiTheme="minorHAnsi"/>
                <w:color w:val="auto"/>
                <w:sz w:val="18"/>
                <w:szCs w:val="18"/>
              </w:rPr>
              <w:t>Ames True Temper</w:t>
            </w:r>
            <w:bookmarkEnd w:id="10"/>
          </w:p>
          <w:p w14:paraId="7ED4C754"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11" w:name="_Toc421097827"/>
            <w:r w:rsidRPr="00074974">
              <w:rPr>
                <w:rFonts w:asciiTheme="minorHAnsi" w:hAnsiTheme="minorHAnsi"/>
                <w:color w:val="auto"/>
                <w:sz w:val="18"/>
                <w:szCs w:val="18"/>
              </w:rPr>
              <w:t>Berks Products</w:t>
            </w:r>
            <w:bookmarkEnd w:id="11"/>
          </w:p>
          <w:p w14:paraId="43EFD38E"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12" w:name="_Toc421097828"/>
            <w:r w:rsidRPr="00074974">
              <w:rPr>
                <w:rFonts w:asciiTheme="minorHAnsi" w:hAnsiTheme="minorHAnsi"/>
                <w:color w:val="auto"/>
                <w:sz w:val="18"/>
                <w:szCs w:val="18"/>
              </w:rPr>
              <w:t>Boscov's</w:t>
            </w:r>
            <w:bookmarkEnd w:id="12"/>
            <w:r w:rsidRPr="00074974">
              <w:rPr>
                <w:rFonts w:asciiTheme="minorHAnsi" w:hAnsiTheme="minorHAnsi"/>
                <w:color w:val="auto"/>
                <w:sz w:val="18"/>
                <w:szCs w:val="18"/>
              </w:rPr>
              <w:t xml:space="preserve"> </w:t>
            </w:r>
          </w:p>
          <w:p w14:paraId="6293DA1B"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13" w:name="_Toc421097829"/>
            <w:r w:rsidRPr="00074974">
              <w:rPr>
                <w:rFonts w:asciiTheme="minorHAnsi" w:hAnsiTheme="minorHAnsi"/>
                <w:color w:val="auto"/>
                <w:sz w:val="18"/>
                <w:szCs w:val="18"/>
              </w:rPr>
              <w:t>Burnham Holdings family of companies; including:</w:t>
            </w:r>
            <w:bookmarkEnd w:id="13"/>
            <w:r w:rsidRPr="00074974">
              <w:rPr>
                <w:rFonts w:asciiTheme="minorHAnsi" w:hAnsiTheme="minorHAnsi"/>
                <w:color w:val="auto"/>
                <w:sz w:val="18"/>
                <w:szCs w:val="18"/>
              </w:rPr>
              <w:t xml:space="preserve"> </w:t>
            </w:r>
          </w:p>
          <w:p w14:paraId="5D2330BF"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4" w:name="_Toc421097830"/>
            <w:r w:rsidRPr="00074974">
              <w:rPr>
                <w:rFonts w:asciiTheme="minorHAnsi" w:hAnsiTheme="minorHAnsi"/>
                <w:color w:val="auto"/>
                <w:sz w:val="18"/>
                <w:szCs w:val="18"/>
              </w:rPr>
              <w:t>Bryan Steam Corporation</w:t>
            </w:r>
            <w:bookmarkEnd w:id="14"/>
            <w:r w:rsidRPr="00074974">
              <w:rPr>
                <w:rFonts w:asciiTheme="minorHAnsi" w:hAnsiTheme="minorHAnsi"/>
                <w:color w:val="auto"/>
                <w:sz w:val="18"/>
                <w:szCs w:val="18"/>
              </w:rPr>
              <w:t xml:space="preserve"> </w:t>
            </w:r>
          </w:p>
          <w:p w14:paraId="2A1201A7"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5" w:name="_Toc421097831"/>
            <w:r w:rsidRPr="00074974">
              <w:rPr>
                <w:rFonts w:asciiTheme="minorHAnsi" w:hAnsiTheme="minorHAnsi"/>
                <w:color w:val="auto"/>
                <w:sz w:val="18"/>
                <w:szCs w:val="18"/>
              </w:rPr>
              <w:t>Burnham LLC</w:t>
            </w:r>
            <w:bookmarkEnd w:id="15"/>
          </w:p>
          <w:p w14:paraId="0FD63D96"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6" w:name="_Toc421097832"/>
            <w:r w:rsidRPr="00074974">
              <w:rPr>
                <w:rFonts w:asciiTheme="minorHAnsi" w:hAnsiTheme="minorHAnsi"/>
                <w:color w:val="auto"/>
                <w:sz w:val="18"/>
                <w:szCs w:val="18"/>
              </w:rPr>
              <w:t>Crown Boiler Company</w:t>
            </w:r>
            <w:bookmarkEnd w:id="16"/>
            <w:r w:rsidRPr="00074974">
              <w:rPr>
                <w:rFonts w:asciiTheme="minorHAnsi" w:hAnsiTheme="minorHAnsi"/>
                <w:color w:val="auto"/>
                <w:sz w:val="18"/>
                <w:szCs w:val="18"/>
              </w:rPr>
              <w:t xml:space="preserve"> </w:t>
            </w:r>
          </w:p>
          <w:p w14:paraId="290555C5"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7" w:name="_Toc421097833"/>
            <w:r w:rsidRPr="00074974">
              <w:rPr>
                <w:rFonts w:asciiTheme="minorHAnsi" w:hAnsiTheme="minorHAnsi"/>
                <w:color w:val="auto"/>
                <w:sz w:val="18"/>
                <w:szCs w:val="18"/>
              </w:rPr>
              <w:t>Kewanee Boiler Manufacturing Company</w:t>
            </w:r>
            <w:bookmarkEnd w:id="17"/>
            <w:r w:rsidRPr="00074974">
              <w:rPr>
                <w:rFonts w:asciiTheme="minorHAnsi" w:hAnsiTheme="minorHAnsi"/>
                <w:color w:val="auto"/>
                <w:sz w:val="18"/>
                <w:szCs w:val="18"/>
              </w:rPr>
              <w:t xml:space="preserve"> </w:t>
            </w:r>
          </w:p>
          <w:p w14:paraId="4CB83BD6"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8" w:name="_Toc421097834"/>
            <w:r w:rsidRPr="00074974">
              <w:rPr>
                <w:rFonts w:asciiTheme="minorHAnsi" w:hAnsiTheme="minorHAnsi"/>
                <w:color w:val="auto"/>
                <w:sz w:val="18"/>
                <w:szCs w:val="18"/>
              </w:rPr>
              <w:t>New Yorker Boiler Company</w:t>
            </w:r>
            <w:bookmarkEnd w:id="18"/>
            <w:r w:rsidRPr="00074974">
              <w:rPr>
                <w:rFonts w:asciiTheme="minorHAnsi" w:hAnsiTheme="minorHAnsi"/>
                <w:color w:val="auto"/>
                <w:sz w:val="18"/>
                <w:szCs w:val="18"/>
              </w:rPr>
              <w:t xml:space="preserve"> </w:t>
            </w:r>
          </w:p>
          <w:p w14:paraId="52DC4F57" w14:textId="77777777" w:rsidR="00471650" w:rsidRPr="00074974" w:rsidRDefault="00471650" w:rsidP="001C0960">
            <w:pPr>
              <w:pStyle w:val="Heading3"/>
              <w:keepNext w:val="0"/>
              <w:keepLines w:val="0"/>
              <w:numPr>
                <w:ilvl w:val="1"/>
                <w:numId w:val="6"/>
              </w:numPr>
              <w:spacing w:before="100" w:beforeAutospacing="1" w:after="100" w:afterAutospacing="1"/>
              <w:outlineLvl w:val="2"/>
              <w:rPr>
                <w:rFonts w:asciiTheme="minorHAnsi" w:hAnsiTheme="minorHAnsi"/>
                <w:color w:val="auto"/>
                <w:sz w:val="18"/>
                <w:szCs w:val="18"/>
              </w:rPr>
            </w:pPr>
            <w:bookmarkStart w:id="19" w:name="_Toc421097835"/>
            <w:r w:rsidRPr="00074974">
              <w:rPr>
                <w:rFonts w:asciiTheme="minorHAnsi" w:hAnsiTheme="minorHAnsi"/>
                <w:color w:val="auto"/>
                <w:sz w:val="18"/>
                <w:szCs w:val="18"/>
              </w:rPr>
              <w:t>Thermo Products Company</w:t>
            </w:r>
            <w:bookmarkEnd w:id="19"/>
            <w:r w:rsidRPr="00074974">
              <w:rPr>
                <w:rFonts w:asciiTheme="minorHAnsi" w:hAnsiTheme="minorHAnsi"/>
                <w:color w:val="auto"/>
                <w:sz w:val="18"/>
                <w:szCs w:val="18"/>
              </w:rPr>
              <w:t xml:space="preserve"> </w:t>
            </w:r>
          </w:p>
          <w:p w14:paraId="68DCAB33"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0" w:name="_Toc421097836"/>
            <w:r w:rsidRPr="00074974">
              <w:rPr>
                <w:rFonts w:asciiTheme="minorHAnsi" w:hAnsiTheme="minorHAnsi"/>
                <w:color w:val="auto"/>
                <w:sz w:val="18"/>
                <w:szCs w:val="18"/>
              </w:rPr>
              <w:t>Cabot Corporation</w:t>
            </w:r>
            <w:bookmarkEnd w:id="20"/>
            <w:r w:rsidRPr="00074974">
              <w:rPr>
                <w:rFonts w:asciiTheme="minorHAnsi" w:hAnsiTheme="minorHAnsi"/>
                <w:color w:val="auto"/>
                <w:sz w:val="18"/>
                <w:szCs w:val="18"/>
              </w:rPr>
              <w:t xml:space="preserve"> </w:t>
            </w:r>
          </w:p>
          <w:p w14:paraId="74A0A142"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1" w:name="_Toc421097837"/>
            <w:r w:rsidRPr="00074974">
              <w:rPr>
                <w:rFonts w:asciiTheme="minorHAnsi" w:hAnsiTheme="minorHAnsi"/>
                <w:color w:val="auto"/>
                <w:sz w:val="18"/>
                <w:szCs w:val="18"/>
              </w:rPr>
              <w:t>Carpenter Technology Corporation</w:t>
            </w:r>
            <w:bookmarkEnd w:id="21"/>
            <w:r w:rsidRPr="00074974">
              <w:rPr>
                <w:rFonts w:asciiTheme="minorHAnsi" w:hAnsiTheme="minorHAnsi"/>
                <w:color w:val="auto"/>
                <w:sz w:val="18"/>
                <w:szCs w:val="18"/>
              </w:rPr>
              <w:t xml:space="preserve"> </w:t>
            </w:r>
          </w:p>
          <w:p w14:paraId="51576A18"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2" w:name="_Toc421097838"/>
            <w:r w:rsidRPr="00074974">
              <w:rPr>
                <w:rFonts w:asciiTheme="minorHAnsi" w:hAnsiTheme="minorHAnsi"/>
                <w:color w:val="auto"/>
                <w:sz w:val="18"/>
                <w:szCs w:val="18"/>
              </w:rPr>
              <w:t>CNA Environmental Claims</w:t>
            </w:r>
            <w:bookmarkEnd w:id="22"/>
            <w:r w:rsidRPr="00074974">
              <w:rPr>
                <w:rFonts w:asciiTheme="minorHAnsi" w:hAnsiTheme="minorHAnsi"/>
                <w:color w:val="auto"/>
                <w:sz w:val="18"/>
                <w:szCs w:val="18"/>
              </w:rPr>
              <w:t xml:space="preserve"> </w:t>
            </w:r>
          </w:p>
          <w:p w14:paraId="218E0425"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3" w:name="_Toc421097839"/>
            <w:r w:rsidRPr="00074974">
              <w:rPr>
                <w:rFonts w:asciiTheme="minorHAnsi" w:hAnsiTheme="minorHAnsi"/>
                <w:color w:val="auto"/>
                <w:sz w:val="18"/>
                <w:szCs w:val="18"/>
              </w:rPr>
              <w:t>Coca-Cola Bottling Company of Philadelphia</w:t>
            </w:r>
            <w:bookmarkEnd w:id="23"/>
            <w:r w:rsidRPr="00074974">
              <w:rPr>
                <w:rFonts w:asciiTheme="minorHAnsi" w:hAnsiTheme="minorHAnsi"/>
                <w:color w:val="auto"/>
                <w:sz w:val="18"/>
                <w:szCs w:val="18"/>
              </w:rPr>
              <w:t xml:space="preserve"> </w:t>
            </w:r>
          </w:p>
          <w:p w14:paraId="6041C8B8"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4" w:name="_Toc421097840"/>
            <w:r w:rsidRPr="00074974">
              <w:rPr>
                <w:rFonts w:asciiTheme="minorHAnsi" w:hAnsiTheme="minorHAnsi"/>
                <w:color w:val="auto"/>
                <w:sz w:val="18"/>
                <w:szCs w:val="18"/>
              </w:rPr>
              <w:t>County of Lancaster</w:t>
            </w:r>
            <w:bookmarkEnd w:id="24"/>
          </w:p>
          <w:p w14:paraId="56BE2D68"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5" w:name="_Toc421097841"/>
            <w:r w:rsidRPr="00074974">
              <w:rPr>
                <w:rFonts w:asciiTheme="minorHAnsi" w:hAnsiTheme="minorHAnsi"/>
                <w:color w:val="auto"/>
                <w:sz w:val="18"/>
                <w:szCs w:val="18"/>
              </w:rPr>
              <w:t>C.S. Garber &amp; Sons</w:t>
            </w:r>
            <w:bookmarkEnd w:id="25"/>
            <w:r w:rsidRPr="00074974">
              <w:rPr>
                <w:rFonts w:asciiTheme="minorHAnsi" w:hAnsiTheme="minorHAnsi"/>
                <w:color w:val="auto"/>
                <w:sz w:val="18"/>
                <w:szCs w:val="18"/>
              </w:rPr>
              <w:t xml:space="preserve"> </w:t>
            </w:r>
          </w:p>
          <w:p w14:paraId="58E0E491"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6" w:name="_Toc421097842"/>
            <w:r w:rsidRPr="00074974">
              <w:rPr>
                <w:rFonts w:asciiTheme="minorHAnsi" w:hAnsiTheme="minorHAnsi"/>
                <w:color w:val="auto"/>
                <w:sz w:val="18"/>
                <w:szCs w:val="18"/>
              </w:rPr>
              <w:t>East Brunswick Township</w:t>
            </w:r>
            <w:bookmarkEnd w:id="26"/>
            <w:r w:rsidRPr="00074974">
              <w:rPr>
                <w:rFonts w:asciiTheme="minorHAnsi" w:hAnsiTheme="minorHAnsi"/>
                <w:color w:val="auto"/>
                <w:sz w:val="18"/>
                <w:szCs w:val="18"/>
              </w:rPr>
              <w:t xml:space="preserve"> </w:t>
            </w:r>
          </w:p>
          <w:p w14:paraId="46AD7D32"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7" w:name="_Toc421097843"/>
            <w:r w:rsidRPr="00074974">
              <w:rPr>
                <w:rFonts w:asciiTheme="minorHAnsi" w:hAnsiTheme="minorHAnsi"/>
                <w:color w:val="auto"/>
                <w:sz w:val="18"/>
                <w:szCs w:val="18"/>
              </w:rPr>
              <w:t>Enersys, Inc.</w:t>
            </w:r>
            <w:bookmarkEnd w:id="27"/>
            <w:r w:rsidRPr="00074974">
              <w:rPr>
                <w:rFonts w:asciiTheme="minorHAnsi" w:hAnsiTheme="minorHAnsi"/>
                <w:color w:val="auto"/>
                <w:sz w:val="18"/>
                <w:szCs w:val="18"/>
              </w:rPr>
              <w:t xml:space="preserve"> </w:t>
            </w:r>
          </w:p>
          <w:p w14:paraId="08A8BDEF"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8" w:name="_Toc421097844"/>
            <w:r w:rsidRPr="00074974">
              <w:rPr>
                <w:rFonts w:asciiTheme="minorHAnsi" w:hAnsiTheme="minorHAnsi"/>
                <w:color w:val="auto"/>
                <w:sz w:val="18"/>
                <w:szCs w:val="18"/>
              </w:rPr>
              <w:t>Etex Group</w:t>
            </w:r>
            <w:bookmarkEnd w:id="28"/>
          </w:p>
          <w:p w14:paraId="4C8B3A56"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29" w:name="_Toc421097845"/>
            <w:r w:rsidRPr="00074974">
              <w:rPr>
                <w:rFonts w:asciiTheme="minorHAnsi" w:hAnsiTheme="minorHAnsi"/>
                <w:color w:val="auto"/>
                <w:sz w:val="18"/>
                <w:szCs w:val="18"/>
              </w:rPr>
              <w:t>Exxon Mobil Corporation</w:t>
            </w:r>
            <w:bookmarkEnd w:id="29"/>
          </w:p>
          <w:p w14:paraId="1449DE25"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0" w:name="_Toc421097846"/>
            <w:r w:rsidRPr="00074974">
              <w:rPr>
                <w:rFonts w:asciiTheme="minorHAnsi" w:hAnsiTheme="minorHAnsi"/>
                <w:color w:val="auto"/>
                <w:sz w:val="18"/>
                <w:szCs w:val="18"/>
              </w:rPr>
              <w:t>Fireman's Fund Insurance Company</w:t>
            </w:r>
            <w:bookmarkEnd w:id="30"/>
            <w:r w:rsidRPr="00074974">
              <w:rPr>
                <w:rFonts w:asciiTheme="minorHAnsi" w:hAnsiTheme="minorHAnsi"/>
                <w:color w:val="auto"/>
                <w:sz w:val="18"/>
                <w:szCs w:val="18"/>
              </w:rPr>
              <w:t xml:space="preserve"> </w:t>
            </w:r>
          </w:p>
          <w:p w14:paraId="70DBF04E"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1" w:name="_Toc421097847"/>
            <w:r w:rsidRPr="00074974">
              <w:rPr>
                <w:rFonts w:asciiTheme="minorHAnsi" w:hAnsiTheme="minorHAnsi"/>
                <w:color w:val="auto"/>
                <w:sz w:val="18"/>
                <w:szCs w:val="18"/>
              </w:rPr>
              <w:t>Highland Tank and Manufacturing Company</w:t>
            </w:r>
            <w:bookmarkEnd w:id="31"/>
            <w:r w:rsidRPr="00074974">
              <w:rPr>
                <w:rFonts w:asciiTheme="minorHAnsi" w:hAnsiTheme="minorHAnsi"/>
                <w:color w:val="auto"/>
                <w:sz w:val="18"/>
                <w:szCs w:val="18"/>
              </w:rPr>
              <w:t xml:space="preserve">   </w:t>
            </w:r>
          </w:p>
          <w:p w14:paraId="409EC963"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2" w:name="_Toc421097848"/>
            <w:r w:rsidRPr="00074974">
              <w:rPr>
                <w:rFonts w:asciiTheme="minorHAnsi" w:hAnsiTheme="minorHAnsi"/>
                <w:color w:val="auto"/>
                <w:sz w:val="18"/>
                <w:szCs w:val="18"/>
              </w:rPr>
              <w:t>Hofmann Industries</w:t>
            </w:r>
            <w:bookmarkEnd w:id="32"/>
            <w:r w:rsidRPr="00074974">
              <w:rPr>
                <w:rFonts w:asciiTheme="minorHAnsi" w:hAnsiTheme="minorHAnsi"/>
                <w:color w:val="auto"/>
                <w:sz w:val="18"/>
                <w:szCs w:val="18"/>
              </w:rPr>
              <w:t xml:space="preserve"> </w:t>
            </w:r>
          </w:p>
          <w:p w14:paraId="26A0A7EB"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3" w:name="_Toc421097849"/>
            <w:r w:rsidRPr="00074974">
              <w:rPr>
                <w:rFonts w:asciiTheme="minorHAnsi" w:hAnsiTheme="minorHAnsi"/>
                <w:color w:val="auto"/>
                <w:sz w:val="18"/>
                <w:szCs w:val="18"/>
              </w:rPr>
              <w:t>Lancaster County Convention Center Authority</w:t>
            </w:r>
            <w:bookmarkEnd w:id="33"/>
          </w:p>
          <w:p w14:paraId="7C56AAC0"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4" w:name="_Toc421097850"/>
            <w:r w:rsidRPr="00074974">
              <w:rPr>
                <w:rFonts w:asciiTheme="minorHAnsi" w:hAnsiTheme="minorHAnsi"/>
                <w:color w:val="auto"/>
                <w:sz w:val="18"/>
                <w:szCs w:val="18"/>
              </w:rPr>
              <w:t>Lebanon Seaboard Corporation</w:t>
            </w:r>
            <w:bookmarkEnd w:id="34"/>
            <w:r w:rsidRPr="00074974">
              <w:rPr>
                <w:rFonts w:asciiTheme="minorHAnsi" w:hAnsiTheme="minorHAnsi"/>
                <w:color w:val="auto"/>
                <w:sz w:val="18"/>
                <w:szCs w:val="18"/>
              </w:rPr>
              <w:t xml:space="preserve"> </w:t>
            </w:r>
          </w:p>
          <w:p w14:paraId="23E1736D"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5" w:name="_Toc421097851"/>
            <w:r w:rsidRPr="00074974">
              <w:rPr>
                <w:rFonts w:asciiTheme="minorHAnsi" w:hAnsiTheme="minorHAnsi"/>
                <w:color w:val="auto"/>
                <w:sz w:val="18"/>
                <w:szCs w:val="18"/>
              </w:rPr>
              <w:t>Lehigh Gas Corporation</w:t>
            </w:r>
            <w:bookmarkEnd w:id="35"/>
            <w:r w:rsidRPr="00074974">
              <w:rPr>
                <w:rFonts w:asciiTheme="minorHAnsi" w:hAnsiTheme="minorHAnsi"/>
                <w:color w:val="auto"/>
                <w:sz w:val="18"/>
                <w:szCs w:val="18"/>
              </w:rPr>
              <w:t xml:space="preserve"> </w:t>
            </w:r>
          </w:p>
          <w:p w14:paraId="1B15D0D3"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6" w:name="_Toc421097852"/>
            <w:r w:rsidRPr="00074974">
              <w:rPr>
                <w:rFonts w:asciiTheme="minorHAnsi" w:hAnsiTheme="minorHAnsi"/>
                <w:color w:val="auto"/>
                <w:sz w:val="18"/>
                <w:szCs w:val="18"/>
              </w:rPr>
              <w:t>Lockheed-Martin Corporation</w:t>
            </w:r>
            <w:bookmarkEnd w:id="36"/>
            <w:r w:rsidRPr="00074974">
              <w:rPr>
                <w:rFonts w:asciiTheme="minorHAnsi" w:hAnsiTheme="minorHAnsi"/>
                <w:color w:val="auto"/>
                <w:sz w:val="18"/>
                <w:szCs w:val="18"/>
              </w:rPr>
              <w:t xml:space="preserve"> </w:t>
            </w:r>
          </w:p>
          <w:p w14:paraId="2EF8F948"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7" w:name="_Toc421097853"/>
            <w:r w:rsidRPr="00074974">
              <w:rPr>
                <w:rFonts w:asciiTheme="minorHAnsi" w:hAnsiTheme="minorHAnsi"/>
                <w:color w:val="auto"/>
                <w:sz w:val="18"/>
                <w:szCs w:val="18"/>
              </w:rPr>
              <w:t>Lowe's Home Centers</w:t>
            </w:r>
            <w:bookmarkEnd w:id="37"/>
            <w:r w:rsidRPr="00074974">
              <w:rPr>
                <w:rFonts w:asciiTheme="minorHAnsi" w:hAnsiTheme="minorHAnsi"/>
                <w:color w:val="auto"/>
                <w:sz w:val="18"/>
                <w:szCs w:val="18"/>
              </w:rPr>
              <w:t xml:space="preserve"> </w:t>
            </w:r>
          </w:p>
          <w:p w14:paraId="208015B3"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8" w:name="_Toc421097854"/>
            <w:r w:rsidRPr="00074974">
              <w:rPr>
                <w:rFonts w:asciiTheme="minorHAnsi" w:hAnsiTheme="minorHAnsi"/>
                <w:color w:val="auto"/>
                <w:sz w:val="18"/>
                <w:szCs w:val="18"/>
              </w:rPr>
              <w:t>Mehadrin Kosher Poultry LLC</w:t>
            </w:r>
            <w:bookmarkEnd w:id="38"/>
            <w:r w:rsidRPr="00074974">
              <w:rPr>
                <w:rFonts w:asciiTheme="minorHAnsi" w:hAnsiTheme="minorHAnsi"/>
                <w:color w:val="auto"/>
                <w:sz w:val="18"/>
                <w:szCs w:val="18"/>
              </w:rPr>
              <w:t xml:space="preserve"> </w:t>
            </w:r>
          </w:p>
          <w:p w14:paraId="6CCD45FF" w14:textId="77777777" w:rsidR="00471650" w:rsidRPr="00074974" w:rsidRDefault="00471650" w:rsidP="001C0960">
            <w:pPr>
              <w:numPr>
                <w:ilvl w:val="0"/>
                <w:numId w:val="6"/>
              </w:numPr>
              <w:spacing w:before="100" w:beforeAutospacing="1" w:after="100" w:afterAutospacing="1"/>
              <w:rPr>
                <w:sz w:val="18"/>
                <w:szCs w:val="18"/>
              </w:rPr>
            </w:pPr>
            <w:r w:rsidRPr="00074974">
              <w:rPr>
                <w:sz w:val="18"/>
                <w:szCs w:val="18"/>
              </w:rPr>
              <w:t>Penn Square Caterers</w:t>
            </w:r>
          </w:p>
          <w:p w14:paraId="1A033CE7"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39" w:name="_Toc421097855"/>
            <w:r w:rsidRPr="00074974">
              <w:rPr>
                <w:rFonts w:asciiTheme="minorHAnsi" w:hAnsiTheme="minorHAnsi"/>
                <w:color w:val="auto"/>
                <w:sz w:val="18"/>
                <w:szCs w:val="18"/>
              </w:rPr>
              <w:t>Reading Eagle Company</w:t>
            </w:r>
            <w:bookmarkEnd w:id="39"/>
          </w:p>
          <w:p w14:paraId="094427BD"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0" w:name="_Toc421097856"/>
            <w:r w:rsidRPr="00074974">
              <w:rPr>
                <w:rFonts w:asciiTheme="minorHAnsi" w:hAnsiTheme="minorHAnsi"/>
                <w:color w:val="auto"/>
                <w:sz w:val="18"/>
                <w:szCs w:val="18"/>
              </w:rPr>
              <w:t>Reading School District</w:t>
            </w:r>
            <w:bookmarkEnd w:id="40"/>
          </w:p>
          <w:p w14:paraId="16B52B85"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1" w:name="_Toc421097857"/>
            <w:r w:rsidRPr="00074974">
              <w:rPr>
                <w:rFonts w:asciiTheme="minorHAnsi" w:hAnsiTheme="minorHAnsi"/>
                <w:color w:val="auto"/>
                <w:sz w:val="18"/>
                <w:szCs w:val="18"/>
              </w:rPr>
              <w:t>South Whitehall Township</w:t>
            </w:r>
            <w:bookmarkEnd w:id="41"/>
            <w:r w:rsidRPr="00074974">
              <w:rPr>
                <w:rFonts w:asciiTheme="minorHAnsi" w:hAnsiTheme="minorHAnsi"/>
                <w:color w:val="auto"/>
                <w:sz w:val="18"/>
                <w:szCs w:val="18"/>
              </w:rPr>
              <w:t xml:space="preserve"> </w:t>
            </w:r>
          </w:p>
          <w:p w14:paraId="3F534716"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2" w:name="_Toc421097858"/>
            <w:r w:rsidRPr="00074974">
              <w:rPr>
                <w:rFonts w:asciiTheme="minorHAnsi" w:hAnsiTheme="minorHAnsi"/>
                <w:color w:val="auto"/>
                <w:sz w:val="18"/>
                <w:szCs w:val="18"/>
              </w:rPr>
              <w:t>Sovereign Bancorp, Inc.</w:t>
            </w:r>
            <w:bookmarkEnd w:id="42"/>
            <w:r w:rsidRPr="00074974">
              <w:rPr>
                <w:rFonts w:asciiTheme="minorHAnsi" w:hAnsiTheme="minorHAnsi"/>
                <w:color w:val="auto"/>
                <w:sz w:val="18"/>
                <w:szCs w:val="18"/>
              </w:rPr>
              <w:t xml:space="preserve"> </w:t>
            </w:r>
          </w:p>
          <w:p w14:paraId="78DAF28D"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3" w:name="_Toc421097859"/>
            <w:r w:rsidRPr="00074974">
              <w:rPr>
                <w:rFonts w:asciiTheme="minorHAnsi" w:hAnsiTheme="minorHAnsi"/>
                <w:color w:val="auto"/>
                <w:sz w:val="18"/>
                <w:szCs w:val="18"/>
              </w:rPr>
              <w:t>Stoner Incorporated</w:t>
            </w:r>
            <w:bookmarkEnd w:id="43"/>
            <w:r w:rsidRPr="00074974">
              <w:rPr>
                <w:rFonts w:asciiTheme="minorHAnsi" w:hAnsiTheme="minorHAnsi"/>
                <w:color w:val="auto"/>
                <w:sz w:val="18"/>
                <w:szCs w:val="18"/>
              </w:rPr>
              <w:t xml:space="preserve"> </w:t>
            </w:r>
          </w:p>
          <w:p w14:paraId="02980A15"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4" w:name="_Toc421097860"/>
            <w:r w:rsidRPr="00074974">
              <w:rPr>
                <w:rFonts w:asciiTheme="minorHAnsi" w:hAnsiTheme="minorHAnsi"/>
                <w:color w:val="auto"/>
                <w:sz w:val="18"/>
                <w:szCs w:val="18"/>
              </w:rPr>
              <w:t>Top Star, Inc.</w:t>
            </w:r>
            <w:bookmarkEnd w:id="44"/>
            <w:r w:rsidRPr="00074974">
              <w:rPr>
                <w:rFonts w:asciiTheme="minorHAnsi" w:hAnsiTheme="minorHAnsi"/>
                <w:color w:val="auto"/>
                <w:sz w:val="18"/>
                <w:szCs w:val="18"/>
              </w:rPr>
              <w:t xml:space="preserve"> </w:t>
            </w:r>
          </w:p>
          <w:p w14:paraId="1DC768AD"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5" w:name="_Toc421097861"/>
            <w:r w:rsidRPr="00074974">
              <w:rPr>
                <w:rFonts w:asciiTheme="minorHAnsi" w:hAnsiTheme="minorHAnsi"/>
                <w:color w:val="auto"/>
                <w:sz w:val="18"/>
                <w:szCs w:val="18"/>
              </w:rPr>
              <w:t>Upper Bern Township</w:t>
            </w:r>
            <w:bookmarkEnd w:id="45"/>
            <w:r w:rsidRPr="00074974">
              <w:rPr>
                <w:rFonts w:asciiTheme="minorHAnsi" w:hAnsiTheme="minorHAnsi"/>
                <w:color w:val="auto"/>
                <w:sz w:val="18"/>
                <w:szCs w:val="18"/>
              </w:rPr>
              <w:t xml:space="preserve"> </w:t>
            </w:r>
          </w:p>
          <w:p w14:paraId="06076C4D" w14:textId="77777777" w:rsidR="00471650" w:rsidRPr="00074974" w:rsidRDefault="00471650" w:rsidP="001C0960">
            <w:pPr>
              <w:pStyle w:val="Heading3"/>
              <w:keepNext w:val="0"/>
              <w:keepLines w:val="0"/>
              <w:numPr>
                <w:ilvl w:val="0"/>
                <w:numId w:val="6"/>
              </w:numPr>
              <w:spacing w:before="100" w:beforeAutospacing="1" w:after="100" w:afterAutospacing="1"/>
              <w:outlineLvl w:val="2"/>
              <w:rPr>
                <w:rFonts w:asciiTheme="minorHAnsi" w:hAnsiTheme="minorHAnsi"/>
                <w:color w:val="auto"/>
                <w:sz w:val="18"/>
                <w:szCs w:val="18"/>
              </w:rPr>
            </w:pPr>
            <w:bookmarkStart w:id="46" w:name="_Toc421097862"/>
            <w:r w:rsidRPr="00074974">
              <w:rPr>
                <w:rFonts w:asciiTheme="minorHAnsi" w:hAnsiTheme="minorHAnsi"/>
                <w:color w:val="auto"/>
                <w:sz w:val="18"/>
                <w:szCs w:val="18"/>
              </w:rPr>
              <w:t>Wachovia Bancorp</w:t>
            </w:r>
            <w:bookmarkEnd w:id="46"/>
            <w:r w:rsidRPr="00074974">
              <w:rPr>
                <w:rFonts w:asciiTheme="minorHAnsi" w:hAnsiTheme="minorHAnsi"/>
                <w:color w:val="auto"/>
                <w:sz w:val="18"/>
                <w:szCs w:val="18"/>
              </w:rPr>
              <w:t xml:space="preserve"> </w:t>
            </w:r>
          </w:p>
          <w:p w14:paraId="65D279F9" w14:textId="77777777" w:rsidR="00471650" w:rsidRPr="00074974" w:rsidRDefault="00471650" w:rsidP="001C0960">
            <w:pPr>
              <w:pStyle w:val="Header"/>
              <w:rPr>
                <w:sz w:val="18"/>
                <w:szCs w:val="18"/>
              </w:rPr>
            </w:pPr>
          </w:p>
        </w:tc>
        <w:tc>
          <w:tcPr>
            <w:tcW w:w="4811" w:type="dxa"/>
          </w:tcPr>
          <w:p w14:paraId="569E218B" w14:textId="77777777" w:rsidR="00471650" w:rsidRDefault="00471650" w:rsidP="001C0960">
            <w:pPr>
              <w:pStyle w:val="Header"/>
              <w:rPr>
                <w:sz w:val="18"/>
                <w:szCs w:val="18"/>
              </w:rPr>
            </w:pPr>
            <w:r w:rsidRPr="00074974">
              <w:rPr>
                <w:noProof/>
                <w:sz w:val="18"/>
                <w:szCs w:val="18"/>
              </w:rPr>
              <w:drawing>
                <wp:inline distT="0" distB="0" distL="0" distR="0" wp14:anchorId="229112A8" wp14:editId="32858C87">
                  <wp:extent cx="2857500" cy="1905000"/>
                  <wp:effectExtent l="0" t="0" r="0" b="0"/>
                  <wp:docPr id="3" name="Picture 3"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ted_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14:paraId="0B79B468" w14:textId="77777777" w:rsidR="00471650" w:rsidRPr="00B47144" w:rsidRDefault="00471650" w:rsidP="001C0960">
            <w:pPr>
              <w:pStyle w:val="Header"/>
              <w:rPr>
                <w:sz w:val="18"/>
                <w:szCs w:val="18"/>
              </w:rPr>
            </w:pPr>
            <w:r w:rsidRPr="00B47144">
              <w:rPr>
                <w:sz w:val="18"/>
                <w:szCs w:val="18"/>
              </w:rPr>
              <w:t>Lake Ontelaunee Reservoir</w:t>
            </w:r>
          </w:p>
          <w:p w14:paraId="570AA444" w14:textId="77777777" w:rsidR="00471650" w:rsidRPr="00B47144" w:rsidRDefault="00471650" w:rsidP="001C0960">
            <w:pPr>
              <w:pStyle w:val="Header"/>
              <w:rPr>
                <w:sz w:val="18"/>
                <w:szCs w:val="18"/>
              </w:rPr>
            </w:pPr>
            <w:r>
              <w:rPr>
                <w:noProof/>
              </w:rPr>
              <w:drawing>
                <wp:inline distT="0" distB="0" distL="0" distR="0" wp14:anchorId="486CD42F" wp14:editId="1214F14F">
                  <wp:extent cx="2857500" cy="1905000"/>
                  <wp:effectExtent l="0" t="0" r="0" b="0"/>
                  <wp:docPr id="8" name="Picture 8"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pyrighted_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r w:rsidRPr="00B47144">
              <w:rPr>
                <w:sz w:val="18"/>
                <w:szCs w:val="18"/>
              </w:rPr>
              <w:t>Former Reading Company Shop Yard</w:t>
            </w:r>
          </w:p>
          <w:p w14:paraId="4E4C9E2B" w14:textId="77777777" w:rsidR="00471650" w:rsidRPr="00074974" w:rsidRDefault="00471650" w:rsidP="001C0960">
            <w:pPr>
              <w:pStyle w:val="Header"/>
              <w:rPr>
                <w:sz w:val="18"/>
                <w:szCs w:val="18"/>
              </w:rPr>
            </w:pPr>
          </w:p>
        </w:tc>
      </w:tr>
    </w:tbl>
    <w:p w14:paraId="3A5E958F" w14:textId="77777777" w:rsidR="00D63D9E" w:rsidRDefault="00D63D9E">
      <w:pPr>
        <w:rPr>
          <w:sz w:val="18"/>
          <w:szCs w:val="18"/>
        </w:rPr>
      </w:pPr>
    </w:p>
    <w:p w14:paraId="599C5B4D" w14:textId="77777777" w:rsidR="000B1211" w:rsidRDefault="000B1211">
      <w:pPr>
        <w:rPr>
          <w:sz w:val="18"/>
          <w:szCs w:val="18"/>
        </w:rPr>
      </w:pPr>
    </w:p>
    <w:p w14:paraId="5E677655" w14:textId="77777777" w:rsidR="000B1211" w:rsidRDefault="000B1211">
      <w:pPr>
        <w:rPr>
          <w:sz w:val="18"/>
          <w:szCs w:val="18"/>
        </w:rPr>
      </w:pPr>
    </w:p>
    <w:p w14:paraId="42338128" w14:textId="77777777" w:rsidR="00AA3D8F" w:rsidRDefault="00AA3D8F">
      <w:pPr>
        <w:rPr>
          <w:sz w:val="18"/>
          <w:szCs w:val="18"/>
        </w:rPr>
        <w:sectPr w:rsidR="00AA3D8F">
          <w:headerReference w:type="default" r:id="rId28"/>
          <w:pgSz w:w="12240" w:h="15840"/>
          <w:pgMar w:top="1440" w:right="1440" w:bottom="1440" w:left="1440" w:header="720" w:footer="720" w:gutter="0"/>
          <w:cols w:space="720"/>
          <w:docGrid w:linePitch="360"/>
        </w:sectPr>
      </w:pPr>
    </w:p>
    <w:p w14:paraId="4CEEB30C" w14:textId="77777777" w:rsidR="000B1211" w:rsidRDefault="00F20490">
      <w:pPr>
        <w:rPr>
          <w:sz w:val="18"/>
          <w:szCs w:val="18"/>
        </w:rPr>
      </w:pPr>
      <w:hyperlink r:id="rId29" w:history="1">
        <w:r w:rsidR="00AA3D8F" w:rsidRPr="00607B89">
          <w:rPr>
            <w:rStyle w:val="Hyperlink"/>
            <w:sz w:val="18"/>
            <w:szCs w:val="18"/>
          </w:rPr>
          <w:t>http://www.beanellc.com/thefirm/resources.html</w:t>
        </w:r>
      </w:hyperlink>
    </w:p>
    <w:tbl>
      <w:tblPr>
        <w:tblStyle w:val="TableGrid"/>
        <w:tblW w:w="9625" w:type="dxa"/>
        <w:tblLayout w:type="fixed"/>
        <w:tblLook w:val="04A0" w:firstRow="1" w:lastRow="0" w:firstColumn="1" w:lastColumn="0" w:noHBand="0" w:noVBand="1"/>
      </w:tblPr>
      <w:tblGrid>
        <w:gridCol w:w="5035"/>
        <w:gridCol w:w="4590"/>
      </w:tblGrid>
      <w:tr w:rsidR="00960B4F" w14:paraId="3E512EF0" w14:textId="77777777" w:rsidTr="00146B76">
        <w:tc>
          <w:tcPr>
            <w:tcW w:w="5035" w:type="dxa"/>
          </w:tcPr>
          <w:p w14:paraId="2E674BEE" w14:textId="4BD8B4C3" w:rsidR="00BE2856" w:rsidRPr="00BE2856" w:rsidRDefault="00BE2856" w:rsidP="003E6BF8">
            <w:pPr>
              <w:pStyle w:val="left"/>
              <w:rPr>
                <w:rFonts w:asciiTheme="minorHAnsi" w:hAnsiTheme="minorHAnsi"/>
                <w:b/>
                <w:sz w:val="18"/>
                <w:szCs w:val="18"/>
              </w:rPr>
            </w:pPr>
            <w:r w:rsidRPr="00BE2856">
              <w:rPr>
                <w:rFonts w:asciiTheme="minorHAnsi" w:hAnsiTheme="minorHAnsi"/>
                <w:b/>
                <w:sz w:val="18"/>
                <w:szCs w:val="18"/>
              </w:rPr>
              <w:t>Resources</w:t>
            </w:r>
          </w:p>
          <w:p w14:paraId="7C57B330" w14:textId="77777777" w:rsidR="003E6BF8" w:rsidRPr="006D7B7A" w:rsidRDefault="003E6BF8" w:rsidP="003E6BF8">
            <w:pPr>
              <w:pStyle w:val="left"/>
              <w:rPr>
                <w:rFonts w:asciiTheme="minorHAnsi" w:hAnsiTheme="minorHAnsi"/>
                <w:sz w:val="18"/>
                <w:szCs w:val="18"/>
              </w:rPr>
            </w:pPr>
            <w:r w:rsidRPr="006D7B7A">
              <w:rPr>
                <w:rFonts w:asciiTheme="minorHAnsi" w:hAnsiTheme="minorHAnsi"/>
                <w:sz w:val="18"/>
                <w:szCs w:val="18"/>
                <w:u w:val="single"/>
              </w:rPr>
              <w:t xml:space="preserve">Professional Organizations We Are A Member </w:t>
            </w:r>
            <w:commentRangeStart w:id="47"/>
            <w:r w:rsidRPr="006D7B7A">
              <w:rPr>
                <w:rFonts w:asciiTheme="minorHAnsi" w:hAnsiTheme="minorHAnsi"/>
                <w:sz w:val="18"/>
                <w:szCs w:val="18"/>
                <w:u w:val="single"/>
              </w:rPr>
              <w:t>Of</w:t>
            </w:r>
            <w:commentRangeEnd w:id="47"/>
            <w:r w:rsidR="008642AB">
              <w:rPr>
                <w:rStyle w:val="CommentReference"/>
                <w:rFonts w:asciiTheme="minorHAnsi" w:eastAsiaTheme="minorHAnsi" w:hAnsiTheme="minorHAnsi" w:cstheme="minorBidi"/>
              </w:rPr>
              <w:commentReference w:id="47"/>
            </w:r>
          </w:p>
          <w:p w14:paraId="4B8244DA" w14:textId="77777777" w:rsidR="003E6BF8" w:rsidRPr="006D7B7A" w:rsidRDefault="00F20490" w:rsidP="003E6BF8">
            <w:pPr>
              <w:numPr>
                <w:ilvl w:val="0"/>
                <w:numId w:val="7"/>
              </w:numPr>
              <w:spacing w:before="100" w:beforeAutospacing="1" w:after="100" w:afterAutospacing="1"/>
              <w:rPr>
                <w:sz w:val="18"/>
                <w:szCs w:val="18"/>
              </w:rPr>
            </w:pPr>
            <w:hyperlink r:id="rId30" w:tgtFrame="_blank" w:history="1">
              <w:r w:rsidR="003E6BF8" w:rsidRPr="006D7B7A">
                <w:rPr>
                  <w:rStyle w:val="Hyperlink"/>
                  <w:sz w:val="18"/>
                  <w:szCs w:val="18"/>
                </w:rPr>
                <w:t xml:space="preserve">Environmental, Energy and Resources Section of the American Bar Association </w:t>
              </w:r>
            </w:hyperlink>
          </w:p>
          <w:p w14:paraId="5F984851" w14:textId="77777777" w:rsidR="003E6BF8" w:rsidRPr="006D7B7A" w:rsidRDefault="00F20490" w:rsidP="003E6BF8">
            <w:pPr>
              <w:numPr>
                <w:ilvl w:val="0"/>
                <w:numId w:val="7"/>
              </w:numPr>
              <w:spacing w:before="100" w:beforeAutospacing="1" w:after="100" w:afterAutospacing="1"/>
              <w:rPr>
                <w:sz w:val="18"/>
                <w:szCs w:val="18"/>
              </w:rPr>
            </w:pPr>
            <w:hyperlink r:id="rId31" w:tgtFrame="_blank" w:history="1">
              <w:r w:rsidR="003E6BF8" w:rsidRPr="006D7B7A">
                <w:rPr>
                  <w:rStyle w:val="Hyperlink"/>
                  <w:sz w:val="18"/>
                  <w:szCs w:val="18"/>
                </w:rPr>
                <w:t>Committee on Climate Change, Sustainable Development and Ecosystems of the American Bar Association</w:t>
              </w:r>
            </w:hyperlink>
          </w:p>
          <w:p w14:paraId="701B458E" w14:textId="77777777" w:rsidR="003E6BF8" w:rsidRPr="006D7B7A" w:rsidRDefault="00F20490" w:rsidP="003E6BF8">
            <w:pPr>
              <w:numPr>
                <w:ilvl w:val="0"/>
                <w:numId w:val="7"/>
              </w:numPr>
              <w:spacing w:before="100" w:beforeAutospacing="1" w:after="100" w:afterAutospacing="1"/>
              <w:rPr>
                <w:sz w:val="18"/>
                <w:szCs w:val="18"/>
              </w:rPr>
            </w:pPr>
            <w:hyperlink r:id="rId32" w:tgtFrame="_blank" w:history="1">
              <w:r w:rsidR="003E6BF8" w:rsidRPr="006D7B7A">
                <w:rPr>
                  <w:rStyle w:val="Hyperlink"/>
                  <w:sz w:val="18"/>
                  <w:szCs w:val="18"/>
                </w:rPr>
                <w:t>Environmental, Mineral and Natural Resources Section of the Pennsylvania Bar Association</w:t>
              </w:r>
            </w:hyperlink>
          </w:p>
          <w:p w14:paraId="61485BA2" w14:textId="77777777" w:rsidR="003E6BF8" w:rsidRPr="006D7B7A" w:rsidRDefault="00F20490" w:rsidP="003E6BF8">
            <w:pPr>
              <w:numPr>
                <w:ilvl w:val="0"/>
                <w:numId w:val="7"/>
              </w:numPr>
              <w:spacing w:before="100" w:beforeAutospacing="1" w:after="100" w:afterAutospacing="1"/>
              <w:rPr>
                <w:sz w:val="18"/>
                <w:szCs w:val="18"/>
              </w:rPr>
            </w:pPr>
            <w:hyperlink r:id="rId33" w:tgtFrame="_blank" w:history="1">
              <w:r w:rsidR="003E6BF8" w:rsidRPr="006D7B7A">
                <w:rPr>
                  <w:rStyle w:val="Hyperlink"/>
                  <w:sz w:val="18"/>
                  <w:szCs w:val="18"/>
                </w:rPr>
                <w:t>Berks County Bar Association</w:t>
              </w:r>
            </w:hyperlink>
          </w:p>
          <w:p w14:paraId="2FF04A37" w14:textId="77777777" w:rsidR="003E6BF8" w:rsidRPr="006D7B7A" w:rsidRDefault="00F20490" w:rsidP="003E6BF8">
            <w:pPr>
              <w:numPr>
                <w:ilvl w:val="0"/>
                <w:numId w:val="7"/>
              </w:numPr>
              <w:spacing w:before="100" w:beforeAutospacing="1" w:after="100" w:afterAutospacing="1"/>
              <w:rPr>
                <w:sz w:val="18"/>
                <w:szCs w:val="18"/>
              </w:rPr>
            </w:pPr>
            <w:hyperlink r:id="rId34" w:tgtFrame="_blank" w:history="1">
              <w:r w:rsidR="003E6BF8" w:rsidRPr="006D7B7A">
                <w:rPr>
                  <w:rStyle w:val="Hyperlink"/>
                  <w:sz w:val="18"/>
                  <w:szCs w:val="18"/>
                </w:rPr>
                <w:t>Greater Reading Chamber of Commerce and Industry</w:t>
              </w:r>
            </w:hyperlink>
          </w:p>
          <w:p w14:paraId="305BFD31" w14:textId="77777777" w:rsidR="003E6BF8" w:rsidRPr="006D7B7A" w:rsidRDefault="003E6BF8" w:rsidP="003E6BF8">
            <w:pPr>
              <w:numPr>
                <w:ilvl w:val="0"/>
                <w:numId w:val="7"/>
              </w:numPr>
              <w:spacing w:before="100" w:beforeAutospacing="1" w:after="100" w:afterAutospacing="1"/>
              <w:rPr>
                <w:sz w:val="18"/>
                <w:szCs w:val="18"/>
              </w:rPr>
            </w:pPr>
            <w:r w:rsidRPr="006D7B7A">
              <w:rPr>
                <w:sz w:val="18"/>
                <w:szCs w:val="18"/>
              </w:rPr>
              <w:t>American Society of Environmental Professionals (Lehigh Valley Chapter)</w:t>
            </w:r>
          </w:p>
          <w:p w14:paraId="540D1924" w14:textId="77777777" w:rsidR="003E6BF8" w:rsidRPr="006D7B7A" w:rsidRDefault="003E6BF8" w:rsidP="003E6BF8">
            <w:pPr>
              <w:rPr>
                <w:sz w:val="18"/>
                <w:szCs w:val="18"/>
              </w:rPr>
            </w:pPr>
            <w:r w:rsidRPr="006D7B7A">
              <w:rPr>
                <w:rStyle w:val="left1"/>
                <w:sz w:val="18"/>
                <w:szCs w:val="18"/>
                <w:u w:val="single"/>
              </w:rPr>
              <w:t>Governmental Agencies</w:t>
            </w:r>
          </w:p>
          <w:p w14:paraId="158A59D7" w14:textId="77777777" w:rsidR="003E6BF8" w:rsidRPr="006D7B7A" w:rsidRDefault="00F20490" w:rsidP="003E6BF8">
            <w:pPr>
              <w:numPr>
                <w:ilvl w:val="0"/>
                <w:numId w:val="8"/>
              </w:numPr>
              <w:spacing w:before="100" w:beforeAutospacing="1" w:after="100" w:afterAutospacing="1"/>
              <w:rPr>
                <w:sz w:val="18"/>
                <w:szCs w:val="18"/>
              </w:rPr>
            </w:pPr>
            <w:hyperlink r:id="rId35" w:tgtFrame="_blank" w:history="1">
              <w:r w:rsidR="003E6BF8" w:rsidRPr="006D7B7A">
                <w:rPr>
                  <w:rStyle w:val="Hyperlink"/>
                  <w:sz w:val="18"/>
                  <w:szCs w:val="18"/>
                </w:rPr>
                <w:t>United States Environmental Protection Agenc</w:t>
              </w:r>
            </w:hyperlink>
            <w:r w:rsidR="003E6BF8" w:rsidRPr="006D7B7A">
              <w:rPr>
                <w:sz w:val="18"/>
                <w:szCs w:val="18"/>
              </w:rPr>
              <w:t xml:space="preserve">y (USEPA) </w:t>
            </w:r>
          </w:p>
          <w:p w14:paraId="77A545D3" w14:textId="77777777" w:rsidR="003E6BF8" w:rsidRPr="006D7B7A" w:rsidRDefault="00F20490" w:rsidP="003E6BF8">
            <w:pPr>
              <w:numPr>
                <w:ilvl w:val="0"/>
                <w:numId w:val="8"/>
              </w:numPr>
              <w:spacing w:before="100" w:beforeAutospacing="1" w:after="100" w:afterAutospacing="1"/>
              <w:rPr>
                <w:sz w:val="18"/>
                <w:szCs w:val="18"/>
              </w:rPr>
            </w:pPr>
            <w:hyperlink r:id="rId36" w:tgtFrame="_blank" w:history="1">
              <w:r w:rsidR="003E6BF8" w:rsidRPr="006D7B7A">
                <w:rPr>
                  <w:rStyle w:val="Hyperlink"/>
                  <w:sz w:val="18"/>
                  <w:szCs w:val="18"/>
                </w:rPr>
                <w:t xml:space="preserve">United States Department of Energy </w:t>
              </w:r>
            </w:hyperlink>
          </w:p>
          <w:p w14:paraId="1A749CC0" w14:textId="77777777" w:rsidR="003E6BF8" w:rsidRPr="006D7B7A" w:rsidRDefault="00F20490" w:rsidP="003E6BF8">
            <w:pPr>
              <w:numPr>
                <w:ilvl w:val="0"/>
                <w:numId w:val="8"/>
              </w:numPr>
              <w:spacing w:before="100" w:beforeAutospacing="1" w:after="100" w:afterAutospacing="1"/>
              <w:rPr>
                <w:sz w:val="18"/>
                <w:szCs w:val="18"/>
              </w:rPr>
            </w:pPr>
            <w:hyperlink r:id="rId37" w:tgtFrame="_blank" w:history="1">
              <w:r w:rsidR="003E6BF8" w:rsidRPr="006D7B7A">
                <w:rPr>
                  <w:rStyle w:val="Hyperlink"/>
                  <w:sz w:val="18"/>
                  <w:szCs w:val="18"/>
                </w:rPr>
                <w:t xml:space="preserve">United States Department of the Interior </w:t>
              </w:r>
            </w:hyperlink>
          </w:p>
          <w:p w14:paraId="06AE3736" w14:textId="77777777" w:rsidR="003E6BF8" w:rsidRPr="006D7B7A" w:rsidRDefault="00F20490" w:rsidP="003E6BF8">
            <w:pPr>
              <w:numPr>
                <w:ilvl w:val="0"/>
                <w:numId w:val="8"/>
              </w:numPr>
              <w:spacing w:before="100" w:beforeAutospacing="1" w:after="100" w:afterAutospacing="1"/>
              <w:rPr>
                <w:sz w:val="18"/>
                <w:szCs w:val="18"/>
              </w:rPr>
            </w:pPr>
            <w:hyperlink r:id="rId38" w:tgtFrame="_blank" w:history="1">
              <w:r w:rsidR="003E6BF8" w:rsidRPr="006D7B7A">
                <w:rPr>
                  <w:rStyle w:val="Hyperlink"/>
                  <w:sz w:val="18"/>
                  <w:szCs w:val="18"/>
                </w:rPr>
                <w:t xml:space="preserve">Army Corps of Engineers </w:t>
              </w:r>
            </w:hyperlink>
          </w:p>
          <w:p w14:paraId="6488D4B4" w14:textId="77777777" w:rsidR="003E6BF8" w:rsidRPr="006D7B7A" w:rsidRDefault="00F20490" w:rsidP="003E6BF8">
            <w:pPr>
              <w:numPr>
                <w:ilvl w:val="0"/>
                <w:numId w:val="8"/>
              </w:numPr>
              <w:spacing w:before="100" w:beforeAutospacing="1" w:after="100" w:afterAutospacing="1"/>
              <w:rPr>
                <w:sz w:val="18"/>
                <w:szCs w:val="18"/>
              </w:rPr>
            </w:pPr>
            <w:hyperlink r:id="rId39" w:tgtFrame="_blank" w:history="1">
              <w:r w:rsidR="003E6BF8" w:rsidRPr="006D7B7A">
                <w:rPr>
                  <w:rStyle w:val="Hyperlink"/>
                  <w:sz w:val="18"/>
                  <w:szCs w:val="18"/>
                </w:rPr>
                <w:t>Occupational Safety and Health Administration</w:t>
              </w:r>
            </w:hyperlink>
            <w:r w:rsidR="003E6BF8" w:rsidRPr="006D7B7A">
              <w:rPr>
                <w:sz w:val="18"/>
                <w:szCs w:val="18"/>
              </w:rPr>
              <w:t xml:space="preserve"> (OSHA) </w:t>
            </w:r>
          </w:p>
          <w:p w14:paraId="7054DF2B" w14:textId="77777777" w:rsidR="003E6BF8" w:rsidRPr="006D7B7A" w:rsidRDefault="00F20490" w:rsidP="003E6BF8">
            <w:pPr>
              <w:numPr>
                <w:ilvl w:val="0"/>
                <w:numId w:val="8"/>
              </w:numPr>
              <w:spacing w:before="100" w:beforeAutospacing="1" w:after="100" w:afterAutospacing="1"/>
              <w:rPr>
                <w:sz w:val="18"/>
                <w:szCs w:val="18"/>
              </w:rPr>
            </w:pPr>
            <w:hyperlink r:id="rId40" w:tgtFrame="_blank" w:history="1">
              <w:r w:rsidR="003E6BF8" w:rsidRPr="006D7B7A">
                <w:rPr>
                  <w:rStyle w:val="Hyperlink"/>
                  <w:sz w:val="18"/>
                  <w:szCs w:val="18"/>
                </w:rPr>
                <w:t>Pennsylvania Department of Environmental Protection</w:t>
              </w:r>
            </w:hyperlink>
            <w:r w:rsidR="003E6BF8" w:rsidRPr="006D7B7A">
              <w:rPr>
                <w:sz w:val="18"/>
                <w:szCs w:val="18"/>
              </w:rPr>
              <w:t xml:space="preserve"> (PaDEP) </w:t>
            </w:r>
          </w:p>
          <w:p w14:paraId="03027667" w14:textId="77777777" w:rsidR="003E6BF8" w:rsidRPr="006D7B7A" w:rsidRDefault="00F20490" w:rsidP="003E6BF8">
            <w:pPr>
              <w:numPr>
                <w:ilvl w:val="0"/>
                <w:numId w:val="8"/>
              </w:numPr>
              <w:spacing w:before="100" w:beforeAutospacing="1" w:after="100" w:afterAutospacing="1"/>
              <w:rPr>
                <w:sz w:val="18"/>
                <w:szCs w:val="18"/>
              </w:rPr>
            </w:pPr>
            <w:hyperlink r:id="rId41" w:tgtFrame="_blank" w:history="1">
              <w:r w:rsidR="003E6BF8" w:rsidRPr="006D7B7A">
                <w:rPr>
                  <w:rStyle w:val="Hyperlink"/>
                  <w:sz w:val="18"/>
                  <w:szCs w:val="18"/>
                </w:rPr>
                <w:t>Pennsylvania Environmental Hearing Board</w:t>
              </w:r>
            </w:hyperlink>
          </w:p>
          <w:p w14:paraId="1084F19D" w14:textId="77777777" w:rsidR="003E6BF8" w:rsidRPr="006D7B7A" w:rsidRDefault="00F20490" w:rsidP="003E6BF8">
            <w:pPr>
              <w:numPr>
                <w:ilvl w:val="0"/>
                <w:numId w:val="8"/>
              </w:numPr>
              <w:spacing w:before="100" w:beforeAutospacing="1" w:after="100" w:afterAutospacing="1"/>
              <w:rPr>
                <w:sz w:val="18"/>
                <w:szCs w:val="18"/>
              </w:rPr>
            </w:pPr>
            <w:hyperlink r:id="rId42" w:tgtFrame="_blank" w:history="1">
              <w:r w:rsidR="003E6BF8" w:rsidRPr="006D7B7A">
                <w:rPr>
                  <w:rStyle w:val="Hyperlink"/>
                  <w:sz w:val="18"/>
                  <w:szCs w:val="18"/>
                </w:rPr>
                <w:t>City of Reading</w:t>
              </w:r>
            </w:hyperlink>
          </w:p>
          <w:p w14:paraId="5735BD3F" w14:textId="77777777" w:rsidR="003E6BF8" w:rsidRPr="006D7B7A" w:rsidRDefault="003E6BF8" w:rsidP="003E6BF8">
            <w:pPr>
              <w:rPr>
                <w:sz w:val="18"/>
                <w:szCs w:val="18"/>
              </w:rPr>
            </w:pPr>
            <w:r w:rsidRPr="006D7B7A">
              <w:rPr>
                <w:rStyle w:val="left1"/>
                <w:sz w:val="18"/>
                <w:szCs w:val="18"/>
                <w:u w:val="single"/>
              </w:rPr>
              <w:t>Non-Governmental Organizations</w:t>
            </w:r>
          </w:p>
          <w:p w14:paraId="43AA06FB" w14:textId="77777777" w:rsidR="003E6BF8" w:rsidRPr="006D7B7A" w:rsidRDefault="00F20490" w:rsidP="003E6BF8">
            <w:pPr>
              <w:numPr>
                <w:ilvl w:val="0"/>
                <w:numId w:val="9"/>
              </w:numPr>
              <w:spacing w:before="100" w:beforeAutospacing="1" w:after="100" w:afterAutospacing="1"/>
              <w:rPr>
                <w:sz w:val="18"/>
                <w:szCs w:val="18"/>
              </w:rPr>
            </w:pPr>
            <w:hyperlink r:id="rId43" w:tgtFrame="_blank" w:history="1">
              <w:r w:rsidR="003E6BF8" w:rsidRPr="006D7B7A">
                <w:rPr>
                  <w:rStyle w:val="Hyperlink"/>
                  <w:sz w:val="18"/>
                  <w:szCs w:val="18"/>
                </w:rPr>
                <w:t>Berks County Conservancy</w:t>
              </w:r>
            </w:hyperlink>
          </w:p>
          <w:p w14:paraId="6CDAB701" w14:textId="77777777" w:rsidR="003E6BF8" w:rsidRPr="006D7B7A" w:rsidRDefault="00F20490" w:rsidP="003E6BF8">
            <w:pPr>
              <w:numPr>
                <w:ilvl w:val="0"/>
                <w:numId w:val="9"/>
              </w:numPr>
              <w:spacing w:before="100" w:beforeAutospacing="1" w:after="100" w:afterAutospacing="1"/>
              <w:rPr>
                <w:sz w:val="18"/>
                <w:szCs w:val="18"/>
              </w:rPr>
            </w:pPr>
            <w:hyperlink r:id="rId44" w:tgtFrame="_blank" w:history="1">
              <w:r w:rsidR="003E6BF8" w:rsidRPr="006D7B7A">
                <w:rPr>
                  <w:rStyle w:val="Hyperlink"/>
                  <w:sz w:val="18"/>
                  <w:szCs w:val="18"/>
                </w:rPr>
                <w:t>United States Green Building Council</w:t>
              </w:r>
            </w:hyperlink>
          </w:p>
          <w:p w14:paraId="1DAB89D1" w14:textId="77777777" w:rsidR="003E6BF8" w:rsidRPr="006D7B7A" w:rsidRDefault="003E6BF8">
            <w:pPr>
              <w:rPr>
                <w:sz w:val="18"/>
                <w:szCs w:val="18"/>
              </w:rPr>
            </w:pPr>
          </w:p>
        </w:tc>
        <w:tc>
          <w:tcPr>
            <w:tcW w:w="4590" w:type="dxa"/>
          </w:tcPr>
          <w:p w14:paraId="58D2D27E" w14:textId="77777777" w:rsidR="003E6BF8" w:rsidRDefault="00960B4F">
            <w:pPr>
              <w:rPr>
                <w:sz w:val="18"/>
                <w:szCs w:val="18"/>
              </w:rPr>
            </w:pPr>
            <w:r>
              <w:rPr>
                <w:noProof/>
              </w:rPr>
              <w:drawing>
                <wp:inline distT="0" distB="0" distL="0" distR="0" wp14:anchorId="487A1C32" wp14:editId="0F98825C">
                  <wp:extent cx="2647950" cy="1765300"/>
                  <wp:effectExtent l="0" t="0" r="0" b="6350"/>
                  <wp:docPr id="12" name="Picture 12"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opyrighted_imag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47974" cy="1765316"/>
                          </a:xfrm>
                          <a:prstGeom prst="rect">
                            <a:avLst/>
                          </a:prstGeom>
                          <a:noFill/>
                          <a:ln>
                            <a:noFill/>
                          </a:ln>
                        </pic:spPr>
                      </pic:pic>
                    </a:graphicData>
                  </a:graphic>
                </wp:inline>
              </w:drawing>
            </w:r>
          </w:p>
          <w:p w14:paraId="6F81E6DB" w14:textId="77777777" w:rsidR="00146B76" w:rsidRDefault="00146B76">
            <w:pPr>
              <w:rPr>
                <w:sz w:val="18"/>
                <w:szCs w:val="18"/>
              </w:rPr>
            </w:pPr>
            <w:r w:rsidRPr="00146B76">
              <w:rPr>
                <w:sz w:val="18"/>
                <w:szCs w:val="18"/>
              </w:rPr>
              <w:t>Ontelaunee Energy Center</w:t>
            </w:r>
          </w:p>
          <w:p w14:paraId="7CF301EA" w14:textId="3E892552" w:rsidR="007B2B97" w:rsidRDefault="007B2B97">
            <w:pPr>
              <w:rPr>
                <w:sz w:val="18"/>
                <w:szCs w:val="18"/>
              </w:rPr>
            </w:pPr>
          </w:p>
          <w:p w14:paraId="2AE21520" w14:textId="2E698C8A" w:rsidR="007B2B97" w:rsidRPr="007B2B97" w:rsidRDefault="007B2B97">
            <w:pPr>
              <w:rPr>
                <w:sz w:val="18"/>
                <w:szCs w:val="18"/>
              </w:rPr>
            </w:pPr>
          </w:p>
        </w:tc>
      </w:tr>
    </w:tbl>
    <w:p w14:paraId="45208CFC" w14:textId="77777777" w:rsidR="0012552A" w:rsidRDefault="0012552A">
      <w:pPr>
        <w:rPr>
          <w:sz w:val="18"/>
          <w:szCs w:val="18"/>
        </w:rPr>
        <w:sectPr w:rsidR="0012552A">
          <w:headerReference w:type="default" r:id="rId46"/>
          <w:pgSz w:w="12240" w:h="15840"/>
          <w:pgMar w:top="1440" w:right="1440" w:bottom="1440" w:left="1440" w:header="720" w:footer="720" w:gutter="0"/>
          <w:cols w:space="720"/>
          <w:docGrid w:linePitch="360"/>
        </w:sectPr>
      </w:pPr>
    </w:p>
    <w:p w14:paraId="0CCD848E" w14:textId="77777777" w:rsidR="00AA3D8F" w:rsidRDefault="00F20490">
      <w:pPr>
        <w:rPr>
          <w:sz w:val="18"/>
          <w:szCs w:val="18"/>
        </w:rPr>
      </w:pPr>
      <w:hyperlink r:id="rId47" w:history="1">
        <w:r w:rsidR="0012552A" w:rsidRPr="00607B89">
          <w:rPr>
            <w:rStyle w:val="Hyperlink"/>
            <w:sz w:val="18"/>
            <w:szCs w:val="18"/>
          </w:rPr>
          <w:t>http://www.beanellc.com/greenbriefs.html</w:t>
        </w:r>
      </w:hyperlink>
    </w:p>
    <w:tbl>
      <w:tblPr>
        <w:tblStyle w:val="TableGrid"/>
        <w:tblW w:w="9355" w:type="dxa"/>
        <w:tblLook w:val="04A0" w:firstRow="1" w:lastRow="0" w:firstColumn="1" w:lastColumn="0" w:noHBand="0" w:noVBand="1"/>
      </w:tblPr>
      <w:tblGrid>
        <w:gridCol w:w="2778"/>
        <w:gridCol w:w="1717"/>
        <w:gridCol w:w="4860"/>
      </w:tblGrid>
      <w:tr w:rsidR="00C320E7" w14:paraId="41689781" w14:textId="77777777" w:rsidTr="00C320E7">
        <w:trPr>
          <w:trHeight w:val="5725"/>
        </w:trPr>
        <w:tc>
          <w:tcPr>
            <w:tcW w:w="2778" w:type="dxa"/>
          </w:tcPr>
          <w:p w14:paraId="4362E95E" w14:textId="77777777" w:rsidR="0012552A" w:rsidRDefault="0012552A">
            <w:pPr>
              <w:rPr>
                <w:sz w:val="18"/>
                <w:szCs w:val="18"/>
              </w:rPr>
            </w:pPr>
          </w:p>
        </w:tc>
        <w:tc>
          <w:tcPr>
            <w:tcW w:w="6577" w:type="dxa"/>
            <w:gridSpan w:val="2"/>
          </w:tcPr>
          <w:p w14:paraId="449F9450" w14:textId="77777777" w:rsidR="00B41A52" w:rsidRDefault="00C2609E">
            <w:pPr>
              <w:rPr>
                <w:sz w:val="18"/>
                <w:szCs w:val="18"/>
              </w:rPr>
            </w:pPr>
            <w:r>
              <w:rPr>
                <w:noProof/>
              </w:rPr>
              <w:drawing>
                <wp:anchor distT="0" distB="0" distL="47625" distR="47625" simplePos="0" relativeHeight="251662336" behindDoc="0" locked="0" layoutInCell="1" allowOverlap="0" wp14:anchorId="68CDAEE1" wp14:editId="35BAD511">
                  <wp:simplePos x="0" y="0"/>
                  <wp:positionH relativeFrom="column">
                    <wp:posOffset>131445</wp:posOffset>
                  </wp:positionH>
                  <wp:positionV relativeFrom="line">
                    <wp:posOffset>96520</wp:posOffset>
                  </wp:positionV>
                  <wp:extent cx="2927350" cy="1571625"/>
                  <wp:effectExtent l="0" t="0" r="6350" b="9525"/>
                  <wp:wrapTopAndBottom/>
                  <wp:docPr id="14" name="Picture 14" descr="EvergreenPlant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vergreenPlantCopyRigh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273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1A52">
              <w:rPr>
                <w:rStyle w:val="Strong"/>
              </w:rPr>
              <w:t xml:space="preserve">Evergreen Bio-Mass Co-Generation Plant, </w:t>
            </w:r>
            <w:r w:rsidR="001A047E">
              <w:rPr>
                <w:rStyle w:val="Strong"/>
              </w:rPr>
              <w:t>East Reading</w:t>
            </w:r>
          </w:p>
          <w:p w14:paraId="3909A0BF" w14:textId="77777777" w:rsidR="0012552A" w:rsidRDefault="00015A83">
            <w:pPr>
              <w:rPr>
                <w:sz w:val="18"/>
                <w:szCs w:val="18"/>
              </w:rPr>
            </w:pPr>
            <w:r>
              <w:rPr>
                <w:rStyle w:val="Strong"/>
              </w:rPr>
              <w:t>Exide Smelter, Laureldale</w:t>
            </w:r>
            <w:r>
              <w:rPr>
                <w:noProof/>
              </w:rPr>
              <w:t xml:space="preserve"> </w:t>
            </w:r>
            <w:r>
              <w:rPr>
                <w:noProof/>
              </w:rPr>
              <w:drawing>
                <wp:anchor distT="0" distB="0" distL="47625" distR="47625" simplePos="0" relativeHeight="251664384" behindDoc="0" locked="0" layoutInCell="1" allowOverlap="0" wp14:anchorId="5B8CB328" wp14:editId="3FC1F866">
                  <wp:simplePos x="0" y="0"/>
                  <wp:positionH relativeFrom="column">
                    <wp:align>left</wp:align>
                  </wp:positionH>
                  <wp:positionV relativeFrom="line">
                    <wp:posOffset>0</wp:posOffset>
                  </wp:positionV>
                  <wp:extent cx="3133725" cy="2000250"/>
                  <wp:effectExtent l="0" t="0" r="9525" b="0"/>
                  <wp:wrapTopAndBottom/>
                  <wp:docPr id="15" name="Picture 15" descr="ExideCOPYR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ideCOPYRIGH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133725" cy="2000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0275" w14:paraId="760729ED" w14:textId="77777777" w:rsidTr="00C320E7">
        <w:trPr>
          <w:trHeight w:val="62"/>
        </w:trPr>
        <w:tc>
          <w:tcPr>
            <w:tcW w:w="9355" w:type="dxa"/>
            <w:gridSpan w:val="3"/>
          </w:tcPr>
          <w:p w14:paraId="6488FAB7" w14:textId="77777777" w:rsidR="00B50275" w:rsidRPr="00364C21" w:rsidRDefault="00B50275" w:rsidP="00B50275">
            <w:pPr>
              <w:jc w:val="center"/>
              <w:rPr>
                <w:b/>
                <w:noProof/>
              </w:rPr>
            </w:pPr>
            <w:r w:rsidRPr="00364C21">
              <w:rPr>
                <w:b/>
                <w:sz w:val="18"/>
                <w:szCs w:val="18"/>
              </w:rPr>
              <w:t>LOCAL NEWS FROM BERKS COUNTY</w:t>
            </w:r>
          </w:p>
        </w:tc>
      </w:tr>
      <w:tr w:rsidR="00B50275" w14:paraId="2ED65C37" w14:textId="77777777" w:rsidTr="00D51AD5">
        <w:trPr>
          <w:trHeight w:val="4823"/>
        </w:trPr>
        <w:tc>
          <w:tcPr>
            <w:tcW w:w="4495" w:type="dxa"/>
            <w:gridSpan w:val="2"/>
          </w:tcPr>
          <w:p w14:paraId="0BE05513" w14:textId="77777777" w:rsidR="00B50275" w:rsidRPr="00924B6C" w:rsidRDefault="00F20490" w:rsidP="00B50275">
            <w:pPr>
              <w:rPr>
                <w:sz w:val="18"/>
                <w:szCs w:val="18"/>
              </w:rPr>
            </w:pPr>
            <w:hyperlink r:id="rId50" w:history="1">
              <w:r w:rsidR="00DC31A3" w:rsidRPr="00924B6C">
                <w:rPr>
                  <w:rStyle w:val="Hyperlink"/>
                  <w:sz w:val="18"/>
                  <w:szCs w:val="18"/>
                </w:rPr>
                <w:t>Bernhart Park Cleanup Deal Moves Closer (Jan 2011)</w:t>
              </w:r>
            </w:hyperlink>
          </w:p>
          <w:p w14:paraId="382C63A3" w14:textId="77777777" w:rsidR="00210B72" w:rsidRPr="00924B6C" w:rsidRDefault="00F20490" w:rsidP="00210B72">
            <w:pPr>
              <w:pStyle w:val="NormalWeb"/>
              <w:rPr>
                <w:rFonts w:asciiTheme="minorHAnsi" w:hAnsiTheme="minorHAnsi"/>
                <w:sz w:val="18"/>
                <w:szCs w:val="18"/>
              </w:rPr>
            </w:pPr>
            <w:hyperlink r:id="rId51" w:history="1">
              <w:r w:rsidR="00210B72" w:rsidRPr="00924B6C">
                <w:rPr>
                  <w:rStyle w:val="Hyperlink"/>
                  <w:rFonts w:asciiTheme="minorHAnsi" w:hAnsiTheme="minorHAnsi"/>
                  <w:sz w:val="18"/>
                  <w:szCs w:val="18"/>
                </w:rPr>
                <w:t>Local Lab Accused of Submitting Fraudulent Reports</w:t>
              </w:r>
            </w:hyperlink>
          </w:p>
          <w:p w14:paraId="19F744BA" w14:textId="77777777" w:rsidR="00210B72" w:rsidRPr="00924B6C" w:rsidRDefault="00F20490" w:rsidP="00210B72">
            <w:pPr>
              <w:pStyle w:val="NormalWeb"/>
              <w:rPr>
                <w:rFonts w:asciiTheme="minorHAnsi" w:hAnsiTheme="minorHAnsi"/>
                <w:sz w:val="18"/>
                <w:szCs w:val="18"/>
              </w:rPr>
            </w:pPr>
            <w:hyperlink r:id="rId52" w:history="1">
              <w:r w:rsidR="00210B72" w:rsidRPr="00924B6C">
                <w:rPr>
                  <w:rStyle w:val="Hyperlink"/>
                  <w:rFonts w:asciiTheme="minorHAnsi" w:hAnsiTheme="minorHAnsi"/>
                  <w:sz w:val="18"/>
                  <w:szCs w:val="18"/>
                </w:rPr>
                <w:t>PaDEP Seeks Public Comment on Revised Draft Air Quality Operating</w:t>
              </w:r>
            </w:hyperlink>
            <w:hyperlink r:id="rId53" w:history="1">
              <w:r w:rsidR="00210B72" w:rsidRPr="00924B6C">
                <w:rPr>
                  <w:rStyle w:val="Hyperlink"/>
                  <w:rFonts w:asciiTheme="minorHAnsi" w:hAnsiTheme="minorHAnsi"/>
                  <w:sz w:val="18"/>
                  <w:szCs w:val="18"/>
                </w:rPr>
                <w:t>Permit for Exide’s Lead Smelter in Berks County</w:t>
              </w:r>
            </w:hyperlink>
          </w:p>
          <w:p w14:paraId="3E144540" w14:textId="77777777" w:rsidR="00210B72" w:rsidRPr="00924B6C" w:rsidRDefault="00F20490" w:rsidP="00210B72">
            <w:pPr>
              <w:pStyle w:val="NormalWeb"/>
              <w:rPr>
                <w:rFonts w:asciiTheme="minorHAnsi" w:hAnsiTheme="minorHAnsi"/>
                <w:sz w:val="18"/>
                <w:szCs w:val="18"/>
              </w:rPr>
            </w:pPr>
            <w:hyperlink r:id="rId54" w:history="1">
              <w:r w:rsidR="00210B72" w:rsidRPr="00924B6C">
                <w:rPr>
                  <w:rStyle w:val="Hyperlink"/>
                  <w:rFonts w:asciiTheme="minorHAnsi" w:hAnsiTheme="minorHAnsi"/>
                  <w:sz w:val="18"/>
                  <w:szCs w:val="18"/>
                </w:rPr>
                <w:t>EPA Orders 14 Berks Municipalities to Improve Stormwater Management</w:t>
              </w:r>
            </w:hyperlink>
          </w:p>
          <w:p w14:paraId="2AB16C23" w14:textId="77777777" w:rsidR="00210B72" w:rsidRPr="00924B6C" w:rsidRDefault="00F20490" w:rsidP="00210B72">
            <w:pPr>
              <w:pStyle w:val="NormalWeb"/>
              <w:rPr>
                <w:rFonts w:asciiTheme="minorHAnsi" w:hAnsiTheme="minorHAnsi"/>
                <w:sz w:val="18"/>
                <w:szCs w:val="18"/>
              </w:rPr>
            </w:pPr>
            <w:hyperlink r:id="rId55" w:history="1">
              <w:r w:rsidR="00210B72" w:rsidRPr="00924B6C">
                <w:rPr>
                  <w:rStyle w:val="Hyperlink"/>
                  <w:rFonts w:asciiTheme="minorHAnsi" w:hAnsiTheme="minorHAnsi"/>
                  <w:sz w:val="18"/>
                  <w:szCs w:val="18"/>
                </w:rPr>
                <w:t>Exide Proposes Partial Clean-up of Lead Contamination at Bernhart Park</w:t>
              </w:r>
            </w:hyperlink>
          </w:p>
          <w:p w14:paraId="738E43EB" w14:textId="77777777" w:rsidR="00210B72" w:rsidRPr="00924B6C" w:rsidRDefault="00F20490" w:rsidP="00210B72">
            <w:pPr>
              <w:pStyle w:val="left"/>
              <w:rPr>
                <w:rFonts w:asciiTheme="minorHAnsi" w:hAnsiTheme="minorHAnsi"/>
                <w:sz w:val="18"/>
                <w:szCs w:val="18"/>
              </w:rPr>
            </w:pPr>
            <w:hyperlink r:id="rId56" w:history="1">
              <w:r w:rsidR="00210B72" w:rsidRPr="00924B6C">
                <w:rPr>
                  <w:rStyle w:val="Hyperlink"/>
                  <w:rFonts w:asciiTheme="minorHAnsi" w:hAnsiTheme="minorHAnsi"/>
                  <w:sz w:val="18"/>
                  <w:szCs w:val="18"/>
                </w:rPr>
                <w:t>PADEP, Exide Reach Agreement on Stormwater Management Plant</w:t>
              </w:r>
            </w:hyperlink>
          </w:p>
          <w:p w14:paraId="33D079F8" w14:textId="77777777" w:rsidR="00DC31A3" w:rsidRDefault="00DC31A3" w:rsidP="00B50275"/>
          <w:p w14:paraId="5FE3F2A3" w14:textId="77777777" w:rsidR="00DC31A3" w:rsidRDefault="00DC31A3" w:rsidP="00B50275">
            <w:pPr>
              <w:rPr>
                <w:sz w:val="18"/>
                <w:szCs w:val="18"/>
              </w:rPr>
            </w:pPr>
          </w:p>
        </w:tc>
        <w:tc>
          <w:tcPr>
            <w:tcW w:w="4860" w:type="dxa"/>
          </w:tcPr>
          <w:p w14:paraId="46E0455C" w14:textId="77777777" w:rsidR="00210B72" w:rsidRPr="00924B6C" w:rsidRDefault="00F20490" w:rsidP="00210B72">
            <w:pPr>
              <w:pStyle w:val="left"/>
              <w:rPr>
                <w:rFonts w:asciiTheme="minorHAnsi" w:hAnsiTheme="minorHAnsi"/>
                <w:sz w:val="18"/>
                <w:szCs w:val="18"/>
              </w:rPr>
            </w:pPr>
            <w:hyperlink r:id="rId57" w:history="1">
              <w:r w:rsidR="00210B72" w:rsidRPr="00924B6C">
                <w:rPr>
                  <w:rStyle w:val="Hyperlink"/>
                  <w:rFonts w:asciiTheme="minorHAnsi" w:hAnsiTheme="minorHAnsi"/>
                  <w:sz w:val="18"/>
                  <w:szCs w:val="18"/>
                </w:rPr>
                <w:t>Two Berks County Areas Move Closer to Federal Designation for Unsafe Lead Levels</w:t>
              </w:r>
            </w:hyperlink>
          </w:p>
          <w:p w14:paraId="24D1B4B6" w14:textId="77777777" w:rsidR="00210B72" w:rsidRPr="00924B6C" w:rsidRDefault="00F20490" w:rsidP="00210B72">
            <w:pPr>
              <w:pStyle w:val="left"/>
              <w:rPr>
                <w:rFonts w:asciiTheme="minorHAnsi" w:hAnsiTheme="minorHAnsi"/>
                <w:sz w:val="18"/>
                <w:szCs w:val="18"/>
              </w:rPr>
            </w:pPr>
            <w:hyperlink r:id="rId58" w:history="1">
              <w:r w:rsidR="00210B72" w:rsidRPr="00924B6C">
                <w:rPr>
                  <w:rStyle w:val="Hyperlink"/>
                  <w:rFonts w:asciiTheme="minorHAnsi" w:hAnsiTheme="minorHAnsi"/>
                  <w:sz w:val="18"/>
                  <w:szCs w:val="18"/>
                </w:rPr>
                <w:t>Poultry Plant, Exeter Reach Preliminary Pact</w:t>
              </w:r>
            </w:hyperlink>
          </w:p>
          <w:p w14:paraId="1C0E7F3D" w14:textId="77777777" w:rsidR="00210B72" w:rsidRPr="00924B6C" w:rsidRDefault="00F20490" w:rsidP="00210B72">
            <w:pPr>
              <w:pStyle w:val="alignleft1"/>
              <w:rPr>
                <w:rFonts w:asciiTheme="minorHAnsi" w:hAnsiTheme="minorHAnsi"/>
                <w:sz w:val="18"/>
                <w:szCs w:val="18"/>
              </w:rPr>
            </w:pPr>
            <w:hyperlink r:id="rId59" w:history="1">
              <w:r w:rsidR="00210B72" w:rsidRPr="00924B6C">
                <w:rPr>
                  <w:rStyle w:val="Hyperlink"/>
                  <w:rFonts w:asciiTheme="minorHAnsi" w:hAnsiTheme="minorHAnsi"/>
                  <w:sz w:val="18"/>
                  <w:szCs w:val="18"/>
                </w:rPr>
                <w:t>New Water Well Hooked Up In Bally; Residents No Longer Need Bottled Wate</w:t>
              </w:r>
            </w:hyperlink>
            <w:hyperlink r:id="rId60" w:history="1">
              <w:r w:rsidR="00210B72" w:rsidRPr="00924B6C">
                <w:rPr>
                  <w:rStyle w:val="Hyperlink"/>
                  <w:rFonts w:asciiTheme="minorHAnsi" w:hAnsiTheme="minorHAnsi"/>
                  <w:sz w:val="18"/>
                  <w:szCs w:val="18"/>
                </w:rPr>
                <w:t>r</w:t>
              </w:r>
            </w:hyperlink>
          </w:p>
          <w:p w14:paraId="733407D2" w14:textId="77777777" w:rsidR="00210B72" w:rsidRPr="00924B6C" w:rsidRDefault="00F20490" w:rsidP="00210B72">
            <w:pPr>
              <w:pStyle w:val="left"/>
              <w:rPr>
                <w:rFonts w:asciiTheme="minorHAnsi" w:hAnsiTheme="minorHAnsi"/>
                <w:sz w:val="18"/>
                <w:szCs w:val="18"/>
              </w:rPr>
            </w:pPr>
            <w:hyperlink r:id="rId61" w:history="1">
              <w:r w:rsidR="00210B72" w:rsidRPr="00924B6C">
                <w:rPr>
                  <w:rStyle w:val="Hyperlink"/>
                  <w:rFonts w:asciiTheme="minorHAnsi" w:hAnsiTheme="minorHAnsi"/>
                  <w:sz w:val="18"/>
                  <w:szCs w:val="18"/>
                </w:rPr>
                <w:t>PaDEP Issues Air Quality Permit to Berks County Battery Recycler</w:t>
              </w:r>
            </w:hyperlink>
          </w:p>
          <w:p w14:paraId="2E1CFA20" w14:textId="77777777" w:rsidR="00210B72" w:rsidRPr="00924B6C" w:rsidRDefault="00F20490" w:rsidP="00210B72">
            <w:pPr>
              <w:pStyle w:val="left"/>
              <w:rPr>
                <w:rFonts w:asciiTheme="minorHAnsi" w:hAnsiTheme="minorHAnsi"/>
                <w:sz w:val="18"/>
                <w:szCs w:val="18"/>
              </w:rPr>
            </w:pPr>
            <w:hyperlink r:id="rId62" w:history="1">
              <w:r w:rsidR="00210B72" w:rsidRPr="00924B6C">
                <w:rPr>
                  <w:rStyle w:val="Hyperlink"/>
                  <w:rFonts w:asciiTheme="minorHAnsi" w:hAnsiTheme="minorHAnsi"/>
                  <w:sz w:val="18"/>
                  <w:szCs w:val="18"/>
                </w:rPr>
                <w:t>Final Report Released on Air Toxics Near Riverside Elementary School</w:t>
              </w:r>
            </w:hyperlink>
          </w:p>
          <w:p w14:paraId="28B47AC3" w14:textId="77777777" w:rsidR="00B50275" w:rsidRDefault="00B50275">
            <w:pPr>
              <w:rPr>
                <w:noProof/>
              </w:rPr>
            </w:pPr>
          </w:p>
        </w:tc>
      </w:tr>
      <w:tr w:rsidR="00924B6C" w14:paraId="3B3B51D9" w14:textId="77777777" w:rsidTr="00CD0D2F">
        <w:trPr>
          <w:trHeight w:val="530"/>
        </w:trPr>
        <w:tc>
          <w:tcPr>
            <w:tcW w:w="9355" w:type="dxa"/>
            <w:gridSpan w:val="3"/>
          </w:tcPr>
          <w:p w14:paraId="709C677E" w14:textId="77777777" w:rsidR="00924B6C" w:rsidRPr="00B5587F" w:rsidRDefault="008E2891" w:rsidP="00B5587F">
            <w:pPr>
              <w:contextualSpacing/>
              <w:jc w:val="center"/>
            </w:pPr>
            <w:bookmarkStart w:id="48" w:name="_Toc421097863"/>
            <w:commentRangeStart w:id="49"/>
            <w:r w:rsidRPr="00B5587F">
              <w:rPr>
                <w:rStyle w:val="Strong"/>
                <w:bCs w:val="0"/>
                <w:sz w:val="18"/>
                <w:szCs w:val="18"/>
              </w:rPr>
              <w:t>NEWS FROM ACROSS THE COMMONWEALTH</w:t>
            </w:r>
            <w:bookmarkEnd w:id="48"/>
            <w:commentRangeEnd w:id="49"/>
            <w:r w:rsidR="00B5587F">
              <w:rPr>
                <w:rStyle w:val="CommentReference"/>
              </w:rPr>
              <w:commentReference w:id="49"/>
            </w:r>
          </w:p>
        </w:tc>
      </w:tr>
      <w:tr w:rsidR="008E2891" w14:paraId="733CA834" w14:textId="77777777" w:rsidTr="00D51AD5">
        <w:tc>
          <w:tcPr>
            <w:tcW w:w="4495" w:type="dxa"/>
            <w:gridSpan w:val="2"/>
          </w:tcPr>
          <w:p w14:paraId="6DBFBC15" w14:textId="77777777" w:rsidR="008E2891" w:rsidRDefault="00F20490" w:rsidP="008E2891">
            <w:pPr>
              <w:rPr>
                <w:sz w:val="18"/>
                <w:szCs w:val="18"/>
              </w:rPr>
            </w:pPr>
            <w:hyperlink r:id="rId63" w:history="1">
              <w:r w:rsidR="008E2891" w:rsidRPr="008A04BC">
                <w:rPr>
                  <w:rStyle w:val="Hyperlink"/>
                  <w:sz w:val="18"/>
                  <w:szCs w:val="18"/>
                </w:rPr>
                <w:t>Pennsylvania’s Governor-Elect, Tom Corbett, Outlines Environmental Priorities (Jan 2011)</w:t>
              </w:r>
            </w:hyperlink>
          </w:p>
          <w:p w14:paraId="6F9F720E" w14:textId="77777777" w:rsidR="008A04BC" w:rsidRPr="008A04BC" w:rsidRDefault="008A04BC" w:rsidP="008E2891">
            <w:pPr>
              <w:rPr>
                <w:sz w:val="18"/>
                <w:szCs w:val="18"/>
              </w:rPr>
            </w:pPr>
          </w:p>
          <w:p w14:paraId="52E769D0" w14:textId="77777777" w:rsidR="008E2891" w:rsidRDefault="00F20490" w:rsidP="008E2891">
            <w:pPr>
              <w:rPr>
                <w:sz w:val="18"/>
                <w:szCs w:val="18"/>
              </w:rPr>
            </w:pPr>
            <w:hyperlink r:id="rId64" w:history="1">
              <w:r w:rsidR="008E2891" w:rsidRPr="008A04BC">
                <w:rPr>
                  <w:rStyle w:val="Hyperlink"/>
                  <w:sz w:val="18"/>
                  <w:szCs w:val="18"/>
                </w:rPr>
                <w:t>Applications Now Being Accepted for Home Heating Equipment Rebates</w:t>
              </w:r>
            </w:hyperlink>
          </w:p>
          <w:p w14:paraId="12D32B9A" w14:textId="77777777" w:rsidR="008A04BC" w:rsidRPr="008A04BC" w:rsidRDefault="008A04BC" w:rsidP="008E2891">
            <w:pPr>
              <w:rPr>
                <w:sz w:val="18"/>
                <w:szCs w:val="18"/>
              </w:rPr>
            </w:pPr>
          </w:p>
          <w:p w14:paraId="4A3C8105" w14:textId="77777777" w:rsidR="008E2891" w:rsidRDefault="00F20490" w:rsidP="008E2891">
            <w:pPr>
              <w:rPr>
                <w:sz w:val="18"/>
                <w:szCs w:val="18"/>
              </w:rPr>
            </w:pPr>
            <w:hyperlink r:id="rId65" w:history="1">
              <w:r w:rsidR="008E2891" w:rsidRPr="008A04BC">
                <w:rPr>
                  <w:rStyle w:val="Hyperlink"/>
                  <w:sz w:val="18"/>
                  <w:szCs w:val="18"/>
                </w:rPr>
                <w:t>Staffers at PADEP Held Personally Liable for $6.5 Million in Damages for Improper Regulatory Conduc</w:t>
              </w:r>
            </w:hyperlink>
          </w:p>
          <w:p w14:paraId="0E2E8100" w14:textId="77777777" w:rsidR="008A04BC" w:rsidRPr="008A04BC" w:rsidRDefault="008A04BC" w:rsidP="008E2891">
            <w:pPr>
              <w:rPr>
                <w:sz w:val="18"/>
                <w:szCs w:val="18"/>
              </w:rPr>
            </w:pPr>
          </w:p>
          <w:p w14:paraId="29178ADC" w14:textId="77777777" w:rsidR="008E2891" w:rsidRPr="008A04BC" w:rsidRDefault="00F20490" w:rsidP="008E2891">
            <w:pPr>
              <w:rPr>
                <w:sz w:val="18"/>
                <w:szCs w:val="18"/>
              </w:rPr>
            </w:pPr>
            <w:hyperlink r:id="rId66" w:history="1">
              <w:r w:rsidR="008E2891" w:rsidRPr="008A04BC">
                <w:rPr>
                  <w:rStyle w:val="Hyperlink"/>
                  <w:sz w:val="18"/>
                  <w:szCs w:val="18"/>
                </w:rPr>
                <w:t>PaDEP Extending General Permit to Manage Stormwater Runoff</w:t>
              </w:r>
            </w:hyperlink>
          </w:p>
          <w:p w14:paraId="0736D3B2" w14:textId="77777777" w:rsidR="008E2891" w:rsidRPr="008A04BC" w:rsidRDefault="008E2891">
            <w:pPr>
              <w:rPr>
                <w:sz w:val="18"/>
                <w:szCs w:val="18"/>
              </w:rPr>
            </w:pPr>
          </w:p>
        </w:tc>
        <w:tc>
          <w:tcPr>
            <w:tcW w:w="4860" w:type="dxa"/>
          </w:tcPr>
          <w:p w14:paraId="5D6408DD" w14:textId="77777777" w:rsidR="008E2891" w:rsidRDefault="00F20490" w:rsidP="008E2891">
            <w:pPr>
              <w:rPr>
                <w:sz w:val="18"/>
                <w:szCs w:val="18"/>
              </w:rPr>
            </w:pPr>
            <w:hyperlink r:id="rId67" w:history="1">
              <w:r w:rsidR="008E2891" w:rsidRPr="008A04BC">
                <w:rPr>
                  <w:rStyle w:val="Hyperlink"/>
                  <w:sz w:val="18"/>
                  <w:szCs w:val="18"/>
                </w:rPr>
                <w:t>USTIF 101 - What is it and how does it operate?</w:t>
              </w:r>
            </w:hyperlink>
          </w:p>
          <w:p w14:paraId="61B4DEC6" w14:textId="77777777" w:rsidR="008A04BC" w:rsidRPr="008A04BC" w:rsidRDefault="008A04BC" w:rsidP="008E2891">
            <w:pPr>
              <w:rPr>
                <w:sz w:val="18"/>
                <w:szCs w:val="18"/>
              </w:rPr>
            </w:pPr>
          </w:p>
          <w:p w14:paraId="72D33F9F" w14:textId="77777777" w:rsidR="008A04BC" w:rsidRPr="008A04BC" w:rsidRDefault="00F20490" w:rsidP="008E2891">
            <w:pPr>
              <w:rPr>
                <w:sz w:val="18"/>
                <w:szCs w:val="18"/>
              </w:rPr>
            </w:pPr>
            <w:hyperlink r:id="rId68" w:history="1">
              <w:r w:rsidR="008A04BC" w:rsidRPr="008A04BC">
                <w:rPr>
                  <w:rStyle w:val="Hyperlink"/>
                  <w:sz w:val="18"/>
                  <w:szCs w:val="18"/>
                </w:rPr>
                <w:t>Advantage Grant Program Opens to Small Businesses Looking to Increase Profitability by Reducing Energy Costs and Pollution</w:t>
              </w:r>
            </w:hyperlink>
            <w:r w:rsidR="008A04BC" w:rsidRPr="008A04BC">
              <w:rPr>
                <w:sz w:val="18"/>
                <w:szCs w:val="18"/>
              </w:rPr>
              <w:t xml:space="preserve"> </w:t>
            </w:r>
          </w:p>
          <w:p w14:paraId="2D3CB3F8" w14:textId="77777777" w:rsidR="008A04BC" w:rsidRPr="008A04BC" w:rsidRDefault="008A04BC" w:rsidP="008E2891">
            <w:pPr>
              <w:rPr>
                <w:sz w:val="18"/>
                <w:szCs w:val="18"/>
              </w:rPr>
            </w:pPr>
          </w:p>
          <w:p w14:paraId="0CD0F8A7" w14:textId="77777777" w:rsidR="008E2891" w:rsidRPr="008A04BC" w:rsidRDefault="00F20490" w:rsidP="008E2891">
            <w:pPr>
              <w:rPr>
                <w:sz w:val="18"/>
                <w:szCs w:val="18"/>
              </w:rPr>
            </w:pPr>
            <w:hyperlink r:id="rId69" w:history="1">
              <w:r w:rsidR="008E2891" w:rsidRPr="008A04BC">
                <w:rPr>
                  <w:rStyle w:val="Hyperlink"/>
                  <w:sz w:val="18"/>
                  <w:szCs w:val="18"/>
                </w:rPr>
                <w:t>Pennsylvania Expands Keystone HELP Loan Program to Help Homeowners Install Money-Saving Geothermal Systems</w:t>
              </w:r>
            </w:hyperlink>
          </w:p>
          <w:p w14:paraId="47DFE40D" w14:textId="77777777" w:rsidR="008E2891" w:rsidRPr="008A04BC" w:rsidRDefault="008E2891">
            <w:pPr>
              <w:rPr>
                <w:sz w:val="18"/>
                <w:szCs w:val="18"/>
              </w:rPr>
            </w:pPr>
          </w:p>
        </w:tc>
      </w:tr>
      <w:tr w:rsidR="008A04BC" w14:paraId="1E771EC9" w14:textId="77777777" w:rsidTr="00C320E7">
        <w:trPr>
          <w:trHeight w:val="242"/>
        </w:trPr>
        <w:tc>
          <w:tcPr>
            <w:tcW w:w="9355" w:type="dxa"/>
            <w:gridSpan w:val="3"/>
          </w:tcPr>
          <w:p w14:paraId="790DB8CA" w14:textId="77777777" w:rsidR="008A04BC" w:rsidRPr="007F649D" w:rsidRDefault="008A04BC" w:rsidP="00D51AD5">
            <w:pPr>
              <w:pStyle w:val="Heading1"/>
              <w:spacing w:before="0"/>
              <w:jc w:val="center"/>
              <w:outlineLvl w:val="0"/>
              <w:rPr>
                <w:rFonts w:asciiTheme="minorHAnsi" w:hAnsiTheme="minorHAnsi"/>
                <w:color w:val="auto"/>
                <w:sz w:val="18"/>
                <w:szCs w:val="18"/>
              </w:rPr>
            </w:pPr>
            <w:bookmarkStart w:id="50" w:name="_Toc421097864"/>
            <w:r w:rsidRPr="008A04BC">
              <w:rPr>
                <w:rStyle w:val="Strong"/>
                <w:rFonts w:asciiTheme="minorHAnsi" w:hAnsiTheme="minorHAnsi"/>
                <w:b w:val="0"/>
                <w:bCs w:val="0"/>
                <w:color w:val="auto"/>
                <w:sz w:val="18"/>
                <w:szCs w:val="18"/>
              </w:rPr>
              <w:lastRenderedPageBreak/>
              <w:t>NATIONAL/GLOBAL NEWS</w:t>
            </w:r>
            <w:bookmarkEnd w:id="50"/>
          </w:p>
        </w:tc>
      </w:tr>
      <w:tr w:rsidR="00C320E7" w14:paraId="3A35347A" w14:textId="77777777" w:rsidTr="00D51AD5">
        <w:tc>
          <w:tcPr>
            <w:tcW w:w="4495" w:type="dxa"/>
            <w:gridSpan w:val="2"/>
          </w:tcPr>
          <w:p w14:paraId="5AE4D32B" w14:textId="77777777" w:rsidR="00C320E7" w:rsidRDefault="00F20490" w:rsidP="00C320E7">
            <w:pPr>
              <w:rPr>
                <w:sz w:val="18"/>
                <w:szCs w:val="18"/>
              </w:rPr>
            </w:pPr>
            <w:hyperlink r:id="rId70" w:history="1">
              <w:r w:rsidR="00C320E7" w:rsidRPr="00C320E7">
                <w:rPr>
                  <w:rStyle w:val="Hyperlink"/>
                  <w:sz w:val="18"/>
                  <w:szCs w:val="18"/>
                </w:rPr>
                <w:t>EPA Completes Framework for Greenhouse Gas Permitting Program (Jan 2011)</w:t>
              </w:r>
            </w:hyperlink>
          </w:p>
          <w:p w14:paraId="178603C5" w14:textId="77777777" w:rsidR="00C320E7" w:rsidRPr="00C320E7" w:rsidRDefault="00C320E7" w:rsidP="00C320E7">
            <w:pPr>
              <w:rPr>
                <w:sz w:val="18"/>
                <w:szCs w:val="18"/>
              </w:rPr>
            </w:pPr>
            <w:r w:rsidRPr="00C320E7">
              <w:rPr>
                <w:sz w:val="18"/>
                <w:szCs w:val="18"/>
              </w:rPr>
              <w:t xml:space="preserve"> </w:t>
            </w:r>
          </w:p>
          <w:p w14:paraId="0B4B6CAB" w14:textId="77777777" w:rsidR="00C320E7" w:rsidRDefault="00F20490" w:rsidP="00C320E7">
            <w:pPr>
              <w:rPr>
                <w:sz w:val="18"/>
                <w:szCs w:val="18"/>
              </w:rPr>
            </w:pPr>
            <w:hyperlink r:id="rId71" w:history="1">
              <w:r w:rsidR="00C320E7" w:rsidRPr="00C320E7">
                <w:rPr>
                  <w:rStyle w:val="Hyperlink"/>
                  <w:sz w:val="18"/>
                  <w:szCs w:val="18"/>
                </w:rPr>
                <w:t>EPA Announces $10 Million for Communities to Combat Climate Change</w:t>
              </w:r>
            </w:hyperlink>
          </w:p>
          <w:p w14:paraId="67949643" w14:textId="77777777" w:rsidR="00C320E7" w:rsidRPr="00C320E7" w:rsidRDefault="00C320E7" w:rsidP="00C320E7">
            <w:pPr>
              <w:rPr>
                <w:sz w:val="18"/>
                <w:szCs w:val="18"/>
              </w:rPr>
            </w:pPr>
          </w:p>
          <w:p w14:paraId="4A5586BE" w14:textId="77777777" w:rsidR="00C320E7" w:rsidRPr="00C320E7" w:rsidRDefault="00F20490" w:rsidP="00C320E7">
            <w:pPr>
              <w:rPr>
                <w:sz w:val="18"/>
                <w:szCs w:val="18"/>
              </w:rPr>
            </w:pPr>
            <w:hyperlink r:id="rId72" w:history="1">
              <w:r w:rsidR="00C320E7" w:rsidRPr="00C320E7">
                <w:rPr>
                  <w:rStyle w:val="Hyperlink"/>
                  <w:sz w:val="18"/>
                  <w:szCs w:val="18"/>
                </w:rPr>
                <w:t>EPA Finalizes 2008 National U.S. Greenhouse Gas Inventory</w:t>
              </w:r>
            </w:hyperlink>
          </w:p>
          <w:p w14:paraId="4E1F1145" w14:textId="77777777" w:rsidR="00C320E7" w:rsidRDefault="00C320E7">
            <w:pPr>
              <w:rPr>
                <w:sz w:val="18"/>
                <w:szCs w:val="18"/>
              </w:rPr>
            </w:pPr>
          </w:p>
        </w:tc>
        <w:tc>
          <w:tcPr>
            <w:tcW w:w="4860" w:type="dxa"/>
          </w:tcPr>
          <w:p w14:paraId="18E673A3" w14:textId="77777777" w:rsidR="00C320E7" w:rsidRDefault="00F20490" w:rsidP="00C320E7">
            <w:pPr>
              <w:rPr>
                <w:sz w:val="18"/>
                <w:szCs w:val="18"/>
              </w:rPr>
            </w:pPr>
            <w:hyperlink r:id="rId73" w:history="1">
              <w:r w:rsidR="00C320E7" w:rsidRPr="00C320E7">
                <w:rPr>
                  <w:rStyle w:val="Hyperlink"/>
                  <w:sz w:val="18"/>
                  <w:szCs w:val="18"/>
                </w:rPr>
                <w:t>New Lead-Based Paint Rule Takes Effect 22 April 2010</w:t>
              </w:r>
            </w:hyperlink>
          </w:p>
          <w:p w14:paraId="5BEEF972" w14:textId="77777777" w:rsidR="00C320E7" w:rsidRPr="00C320E7" w:rsidRDefault="00C320E7" w:rsidP="00C320E7">
            <w:pPr>
              <w:rPr>
                <w:sz w:val="18"/>
                <w:szCs w:val="18"/>
              </w:rPr>
            </w:pPr>
          </w:p>
          <w:p w14:paraId="79E48452" w14:textId="77777777" w:rsidR="00C320E7" w:rsidRDefault="00F20490" w:rsidP="00C320E7">
            <w:pPr>
              <w:rPr>
                <w:sz w:val="18"/>
                <w:szCs w:val="18"/>
              </w:rPr>
            </w:pPr>
            <w:hyperlink r:id="rId74" w:history="1">
              <w:r w:rsidR="00C320E7" w:rsidRPr="00C320E7">
                <w:rPr>
                  <w:rStyle w:val="Hyperlink"/>
                  <w:sz w:val="18"/>
                  <w:szCs w:val="18"/>
                </w:rPr>
                <w:t>The ABA-EPA Law Office Climate Challenge</w:t>
              </w:r>
            </w:hyperlink>
          </w:p>
          <w:p w14:paraId="4EB52BEF" w14:textId="77777777" w:rsidR="00C320E7" w:rsidRPr="00C320E7" w:rsidRDefault="00C320E7" w:rsidP="00C320E7">
            <w:pPr>
              <w:rPr>
                <w:sz w:val="18"/>
                <w:szCs w:val="18"/>
              </w:rPr>
            </w:pPr>
          </w:p>
          <w:p w14:paraId="17634A44" w14:textId="77777777" w:rsidR="00C320E7" w:rsidRPr="00C320E7" w:rsidRDefault="00F20490" w:rsidP="00C320E7">
            <w:pPr>
              <w:rPr>
                <w:sz w:val="18"/>
                <w:szCs w:val="18"/>
              </w:rPr>
            </w:pPr>
            <w:hyperlink r:id="rId75" w:history="1">
              <w:r w:rsidR="00C320E7" w:rsidRPr="00C320E7">
                <w:rPr>
                  <w:rStyle w:val="Hyperlink"/>
                  <w:sz w:val="18"/>
                  <w:szCs w:val="18"/>
                </w:rPr>
                <w:t>EPA Extends by One Year the Compliance Date on Spill Prevention Rule for Certain Facilities</w:t>
              </w:r>
            </w:hyperlink>
          </w:p>
          <w:p w14:paraId="5724CF65" w14:textId="77777777" w:rsidR="00C320E7" w:rsidRDefault="00C320E7">
            <w:pPr>
              <w:rPr>
                <w:sz w:val="18"/>
                <w:szCs w:val="18"/>
              </w:rPr>
            </w:pPr>
          </w:p>
        </w:tc>
      </w:tr>
    </w:tbl>
    <w:p w14:paraId="262AFD8B" w14:textId="77777777" w:rsidR="00CD0D2F" w:rsidRDefault="00CD0D2F">
      <w:pPr>
        <w:rPr>
          <w:sz w:val="18"/>
          <w:szCs w:val="18"/>
        </w:rPr>
        <w:sectPr w:rsidR="00CD0D2F">
          <w:headerReference w:type="default" r:id="rId76"/>
          <w:pgSz w:w="12240" w:h="15840"/>
          <w:pgMar w:top="1440" w:right="1440" w:bottom="1440" w:left="1440" w:header="720" w:footer="720" w:gutter="0"/>
          <w:cols w:space="720"/>
          <w:docGrid w:linePitch="360"/>
        </w:sectPr>
      </w:pPr>
    </w:p>
    <w:p w14:paraId="5A4D9370" w14:textId="77777777" w:rsidR="0012552A" w:rsidRDefault="00F20490">
      <w:pPr>
        <w:rPr>
          <w:sz w:val="18"/>
          <w:szCs w:val="18"/>
        </w:rPr>
      </w:pPr>
      <w:hyperlink r:id="rId77" w:history="1">
        <w:r w:rsidR="00061C50" w:rsidRPr="00607B89">
          <w:rPr>
            <w:rStyle w:val="Hyperlink"/>
            <w:sz w:val="18"/>
            <w:szCs w:val="18"/>
          </w:rPr>
          <w:t>http://www.beanellc.com/greenbriefs/local.html</w:t>
        </w:r>
      </w:hyperlink>
    </w:p>
    <w:tbl>
      <w:tblPr>
        <w:tblStyle w:val="TableGrid"/>
        <w:tblW w:w="0" w:type="auto"/>
        <w:tblLook w:val="04A0" w:firstRow="1" w:lastRow="0" w:firstColumn="1" w:lastColumn="0" w:noHBand="0" w:noVBand="1"/>
      </w:tblPr>
      <w:tblGrid>
        <w:gridCol w:w="9350"/>
      </w:tblGrid>
      <w:tr w:rsidR="00061C50" w14:paraId="5EA79697" w14:textId="77777777" w:rsidTr="00061C50">
        <w:trPr>
          <w:trHeight w:val="1853"/>
        </w:trPr>
        <w:tc>
          <w:tcPr>
            <w:tcW w:w="9350" w:type="dxa"/>
          </w:tcPr>
          <w:p w14:paraId="6D1E16A3" w14:textId="77777777" w:rsidR="00061C50" w:rsidRDefault="00061C50">
            <w:pPr>
              <w:rPr>
                <w:sz w:val="18"/>
                <w:szCs w:val="18"/>
              </w:rPr>
            </w:pPr>
            <w:r>
              <w:rPr>
                <w:noProof/>
              </w:rPr>
              <w:drawing>
                <wp:inline distT="0" distB="0" distL="0" distR="0" wp14:anchorId="0F6325FE" wp14:editId="69B538F1">
                  <wp:extent cx="1476375" cy="981075"/>
                  <wp:effectExtent l="0" t="0" r="9525" b="9525"/>
                  <wp:docPr id="17" name="Picture 17" descr="Copyright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pyright_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76375" cy="981075"/>
                          </a:xfrm>
                          <a:prstGeom prst="rect">
                            <a:avLst/>
                          </a:prstGeom>
                          <a:noFill/>
                          <a:ln>
                            <a:noFill/>
                          </a:ln>
                        </pic:spPr>
                      </pic:pic>
                    </a:graphicData>
                  </a:graphic>
                </wp:inline>
              </w:drawing>
            </w:r>
          </w:p>
          <w:p w14:paraId="36575B15" w14:textId="77777777" w:rsidR="00061C50" w:rsidRDefault="00061C50">
            <w:pPr>
              <w:rPr>
                <w:rStyle w:val="black"/>
                <w:sz w:val="18"/>
                <w:szCs w:val="18"/>
              </w:rPr>
            </w:pPr>
            <w:r w:rsidRPr="00061C50">
              <w:rPr>
                <w:rStyle w:val="black"/>
                <w:sz w:val="18"/>
                <w:szCs w:val="18"/>
              </w:rPr>
              <w:t xml:space="preserve">Former NGK Metals Facility, </w:t>
            </w:r>
          </w:p>
          <w:p w14:paraId="504E15CF" w14:textId="77777777" w:rsidR="00061C50" w:rsidRPr="00061C50" w:rsidRDefault="00061C50">
            <w:pPr>
              <w:rPr>
                <w:sz w:val="18"/>
                <w:szCs w:val="18"/>
              </w:rPr>
            </w:pPr>
            <w:r w:rsidRPr="00061C50">
              <w:rPr>
                <w:rStyle w:val="black"/>
                <w:sz w:val="18"/>
                <w:szCs w:val="18"/>
              </w:rPr>
              <w:t>Muhlenberg Township</w:t>
            </w:r>
          </w:p>
        </w:tc>
      </w:tr>
    </w:tbl>
    <w:p w14:paraId="6C72D8D3" w14:textId="77777777" w:rsidR="00D51AD5" w:rsidRDefault="00F20490" w:rsidP="00D51AD5">
      <w:pPr>
        <w:pStyle w:val="NormalWeb"/>
        <w:rPr>
          <w:rFonts w:asciiTheme="minorHAnsi" w:hAnsiTheme="minorHAnsi"/>
          <w:sz w:val="18"/>
          <w:szCs w:val="18"/>
        </w:rPr>
      </w:pPr>
      <w:hyperlink r:id="rId79" w:anchor="BernhartParkJan" w:history="1">
        <w:r w:rsidR="00D51AD5" w:rsidRPr="00701389">
          <w:rPr>
            <w:rStyle w:val="Hyperlink"/>
            <w:rFonts w:asciiTheme="minorHAnsi" w:hAnsiTheme="minorHAnsi"/>
            <w:sz w:val="18"/>
            <w:szCs w:val="18"/>
          </w:rPr>
          <w:t>Bernhart Park Cleanup Deal Moves Closer (Jan 2011)</w:t>
        </w:r>
      </w:hyperlink>
    </w:p>
    <w:p w14:paraId="0CF516EF" w14:textId="77777777" w:rsidR="00D51AD5" w:rsidRPr="005C32A9" w:rsidRDefault="00D51AD5" w:rsidP="00D51AD5">
      <w:pPr>
        <w:pStyle w:val="NormalWeb"/>
        <w:rPr>
          <w:rFonts w:asciiTheme="minorHAnsi" w:hAnsiTheme="minorHAnsi"/>
          <w:sz w:val="18"/>
          <w:szCs w:val="18"/>
        </w:rPr>
      </w:pPr>
      <w:r w:rsidRPr="005C32A9">
        <w:rPr>
          <w:rStyle w:val="Strong"/>
          <w:rFonts w:asciiTheme="minorHAnsi" w:hAnsiTheme="minorHAnsi"/>
          <w:sz w:val="18"/>
          <w:szCs w:val="18"/>
        </w:rPr>
        <w:t>Bernhart Park Cleanup Deal Moves Closer</w:t>
      </w:r>
      <w:r>
        <w:rPr>
          <w:rStyle w:val="Strong"/>
          <w:rFonts w:asciiTheme="minorHAnsi" w:hAnsiTheme="minorHAnsi"/>
          <w:sz w:val="18"/>
          <w:szCs w:val="18"/>
        </w:rPr>
        <w:t xml:space="preserve"> (1/2011)</w:t>
      </w:r>
    </w:p>
    <w:p w14:paraId="317D811A"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(4 January 2011)  During a meeting last month, the City of Reading and Exide Technologies moved closer to an agreement on a proposed work plan to cleanup the lead-tainted Bernhart Park.</w:t>
      </w:r>
    </w:p>
    <w:p w14:paraId="36CE97B7"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The 25-acre, City owned park in Muhlenberg Township has been closed since 1996 in response to evidence that a nearby smelter (which had been spewing lead particulate for decades) polluted the park and nearby yards.</w:t>
      </w:r>
    </w:p>
    <w:p w14:paraId="2E9F1615"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More than 20 officials, lawyers and consultants from the City, Exide, Muhlenberg Township, the U.S. Environmental Protection Agency (EPA), and Pennsylvania’s Department of Environmental Protection (PaDEP), met for two hours on December the 9th, 2010, in an attempt to reconcile conflicting remediation goals.</w:t>
      </w:r>
    </w:p>
    <w:p w14:paraId="281EEBDD"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Exide plans to cleanup select areas of the park, lowering lead levels in those areas to 650 parts per million (ppm)—a level EPA claims is low enough to protect human and ecological health.  Exide’s proposed cleanup level is higher than Pennsylvania’s 500 ppm statewide health direct contact standard for lead in soil.  City officials question whether the modeling data used by Exide and EPA to arrive at a 650 ppm health based risk standard for the site is representative.  If it is not, then the cleanup standard proposed by Exide may not be stringent enough.</w:t>
      </w:r>
    </w:p>
    <w:p w14:paraId="454B34A8" w14:textId="77777777" w:rsidR="00D51AD5" w:rsidRPr="005C32A9" w:rsidRDefault="00D51AD5" w:rsidP="00D51AD5">
      <w:pPr>
        <w:pStyle w:val="thin"/>
        <w:rPr>
          <w:rFonts w:asciiTheme="minorHAnsi" w:hAnsiTheme="minorHAnsi"/>
          <w:sz w:val="18"/>
          <w:szCs w:val="18"/>
        </w:rPr>
      </w:pPr>
      <w:r w:rsidRPr="005C32A9">
        <w:rPr>
          <w:rFonts w:asciiTheme="minorHAnsi" w:hAnsiTheme="minorHAnsi"/>
          <w:sz w:val="18"/>
          <w:szCs w:val="18"/>
        </w:rPr>
        <w:t>David Beane, who participated in the meeting in his capacity as a member of the City’s Environmental Advisory Council, asked Exide to provide “re-opener” insurance coverage for the City in the event EPA or PaDEP subsequently determine that a site specific cleanup standard of 650 ppm is not sufficiently protective.  Such a policy would protect the City, in its capacity as site owner, from claims demanding that additional cleanup be performed to a more stringent standard.  The City has made the issuance of such coverage a condition of its willingness to grant access to the park for the performance of remedial work.  Exide has promised to investigate the feasibility of purchasing re-opener coverage for the City.</w:t>
      </w:r>
    </w:p>
    <w:p w14:paraId="712FF3C9" w14:textId="77777777" w:rsidR="00D51AD5" w:rsidRDefault="00D51AD5" w:rsidP="00D51AD5">
      <w:pPr>
        <w:rPr>
          <w:sz w:val="18"/>
          <w:szCs w:val="18"/>
        </w:rPr>
      </w:pPr>
      <w:r w:rsidRPr="005C32A9">
        <w:rPr>
          <w:sz w:val="18"/>
          <w:szCs w:val="18"/>
        </w:rPr>
        <w:t>City Council must approve Exide’s final work plan before remedial work can commence.  The parties hope to iron out their differences and negotiate an access agreement by the end of January so that Council can formally consider Exide’s access request at its regularly scheduled February meeting.</w:t>
      </w:r>
    </w:p>
    <w:p w14:paraId="1D1740FC" w14:textId="77777777" w:rsidR="002D4350" w:rsidRDefault="002D4350" w:rsidP="000D453E">
      <w:pPr>
        <w:pStyle w:val="NormalWeb"/>
      </w:pPr>
      <w:r>
        <w:br w:type="page"/>
      </w:r>
    </w:p>
    <w:p w14:paraId="57A84F4B" w14:textId="2A9479F4" w:rsidR="000D453E" w:rsidRDefault="00F20490" w:rsidP="000D453E">
      <w:pPr>
        <w:pStyle w:val="NormalWeb"/>
        <w:rPr>
          <w:rStyle w:val="Hyperlink"/>
          <w:rFonts w:asciiTheme="minorHAnsi" w:hAnsiTheme="minorHAnsi"/>
          <w:sz w:val="18"/>
          <w:szCs w:val="18"/>
        </w:rPr>
      </w:pPr>
      <w:hyperlink r:id="rId80" w:anchor="LocalLabAccused" w:history="1">
        <w:r w:rsidR="000D453E" w:rsidRPr="00701389">
          <w:rPr>
            <w:rStyle w:val="Hyperlink"/>
            <w:rFonts w:asciiTheme="minorHAnsi" w:hAnsiTheme="minorHAnsi"/>
            <w:sz w:val="18"/>
            <w:szCs w:val="18"/>
          </w:rPr>
          <w:t>Local Lab Accused of Submitting Fraudulent Reports</w:t>
        </w:r>
      </w:hyperlink>
      <w:r w:rsidR="000D453E">
        <w:rPr>
          <w:rStyle w:val="Hyperlink"/>
          <w:rFonts w:asciiTheme="minorHAnsi" w:hAnsiTheme="minorHAnsi"/>
          <w:sz w:val="18"/>
          <w:szCs w:val="18"/>
        </w:rPr>
        <w:t xml:space="preserve"> </w:t>
      </w:r>
    </w:p>
    <w:p w14:paraId="6EF6D206" w14:textId="77777777" w:rsidR="000D453E" w:rsidRDefault="000D453E" w:rsidP="000D453E">
      <w:pPr>
        <w:rPr>
          <w:rFonts w:eastAsia="Times New Roman" w:cs="Times New Roman"/>
          <w:b/>
          <w:bCs/>
          <w:sz w:val="18"/>
          <w:szCs w:val="18"/>
        </w:rPr>
      </w:pPr>
      <w:r w:rsidRPr="000D453E">
        <w:rPr>
          <w:rFonts w:eastAsia="Times New Roman" w:cs="Times New Roman"/>
          <w:b/>
          <w:bCs/>
          <w:sz w:val="18"/>
          <w:szCs w:val="18"/>
        </w:rPr>
        <w:t>Local Lab Accused of Submitting Fraudulent Reports</w:t>
      </w:r>
      <w:r>
        <w:rPr>
          <w:rFonts w:eastAsia="Times New Roman" w:cs="Times New Roman"/>
          <w:b/>
          <w:bCs/>
          <w:sz w:val="18"/>
          <w:szCs w:val="18"/>
        </w:rPr>
        <w:t xml:space="preserve"> (7/</w:t>
      </w:r>
      <w:commentRangeStart w:id="51"/>
      <w:r>
        <w:rPr>
          <w:rFonts w:eastAsia="Times New Roman" w:cs="Times New Roman"/>
          <w:b/>
          <w:bCs/>
          <w:sz w:val="18"/>
          <w:szCs w:val="18"/>
        </w:rPr>
        <w:t>2010</w:t>
      </w:r>
      <w:commentRangeEnd w:id="51"/>
      <w:r w:rsidR="00744017">
        <w:rPr>
          <w:rStyle w:val="CommentReference"/>
        </w:rPr>
        <w:commentReference w:id="51"/>
      </w:r>
      <w:r>
        <w:rPr>
          <w:rFonts w:eastAsia="Times New Roman" w:cs="Times New Roman"/>
          <w:b/>
          <w:bCs/>
          <w:sz w:val="18"/>
          <w:szCs w:val="18"/>
        </w:rPr>
        <w:t>)</w:t>
      </w:r>
    </w:p>
    <w:p w14:paraId="0DE431F5"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The owner of a local water testing facility and one of his employees stand accused of submitting fraudulent laboratory reports.</w:t>
      </w:r>
    </w:p>
    <w:p w14:paraId="065D4E90"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On Thursday, 1 July 2010, Attorney General Tom Corbett announced the filing of criminal charges against Michael McKenna and Debbie Wanner.  McKenna of Cumru Township, Berks County, owns Blue Marsh Laboratories in Amity Township.  Wanner of Kenhorst, is employed as the lab’s manager.</w:t>
      </w:r>
    </w:p>
    <w:p w14:paraId="449B9386"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The Attorney General said many of Blue Marsh’s customers hold permits issued by the state Department of Environmental Protection or the federal Environmental Protection Agency requiring them to have their drinking water or wastewater tested for contaminants.  Corbett said his office’s investigation revealed widespread falsification of data on the reports that Blue Marsh provided to its customers.        </w:t>
      </w:r>
    </w:p>
    <w:p w14:paraId="1F7751C6"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According to the grand jury that recommended the filing of charges, there were instances in which either McKenna or Wanner instructed Blue Marsh employees to fabricate analytical data to appease their customers.</w:t>
      </w:r>
    </w:p>
    <w:p w14:paraId="3F88E774" w14:textId="77777777" w:rsidR="000D453E" w:rsidRDefault="000D453E" w:rsidP="000D453E">
      <w:pPr>
        <w:rPr>
          <w:rFonts w:eastAsia="Times New Roman" w:cs="Times New Roman"/>
          <w:sz w:val="18"/>
          <w:szCs w:val="18"/>
        </w:rPr>
      </w:pPr>
      <w:r w:rsidRPr="000D453E">
        <w:rPr>
          <w:rFonts w:eastAsia="Times New Roman" w:cs="Times New Roman"/>
          <w:sz w:val="18"/>
          <w:szCs w:val="18"/>
        </w:rPr>
        <w:t>The grand jury investigation determined Blue Marsh provided more than 300 fraudulent certificates of analysis to various customers between 2005 and 2008.</w:t>
      </w:r>
    </w:p>
    <w:p w14:paraId="022434C5" w14:textId="77777777" w:rsidR="000D453E" w:rsidRPr="000D453E" w:rsidRDefault="000D453E" w:rsidP="000D453E">
      <w:pPr>
        <w:rPr>
          <w:rFonts w:eastAsia="Times New Roman" w:cs="Times New Roman"/>
          <w:sz w:val="18"/>
          <w:szCs w:val="18"/>
        </w:rPr>
      </w:pPr>
      <w:r w:rsidRPr="000D453E">
        <w:rPr>
          <w:rFonts w:eastAsia="Times New Roman" w:cs="Times New Roman"/>
          <w:sz w:val="18"/>
          <w:szCs w:val="18"/>
        </w:rPr>
        <w:t>McKenna is charged with 55 counts each of deceptive or fraudulent business practices, theft by deception, unlawful conduct, and receiving stolen property; four counts of criminal conspiracy; and one count of corrupt organizations.</w:t>
      </w:r>
    </w:p>
    <w:p w14:paraId="4209250F" w14:textId="77777777" w:rsidR="000D453E" w:rsidRDefault="000D453E" w:rsidP="000D453E">
      <w:pPr>
        <w:rPr>
          <w:rFonts w:eastAsia="Times New Roman" w:cs="Times New Roman"/>
          <w:sz w:val="18"/>
          <w:szCs w:val="18"/>
        </w:rPr>
      </w:pPr>
      <w:r w:rsidRPr="000D453E">
        <w:rPr>
          <w:rFonts w:eastAsia="Times New Roman" w:cs="Times New Roman"/>
          <w:sz w:val="18"/>
          <w:szCs w:val="18"/>
        </w:rPr>
        <w:t>Wanner is charged with 55 counts of unlawful conduct, four counts of criminal conspiracy, and one count of corrupt organizations.</w:t>
      </w:r>
    </w:p>
    <w:p w14:paraId="73DF92D4" w14:textId="135DB4AE" w:rsidR="00173AB9" w:rsidRDefault="00C654FE" w:rsidP="000D453E">
      <w:pPr>
        <w:rPr>
          <w:rFonts w:eastAsia="Times New Roman" w:cs="Times New Roman"/>
          <w:sz w:val="18"/>
          <w:szCs w:val="18"/>
        </w:rPr>
      </w:pPr>
      <w:r w:rsidRPr="00C654FE">
        <w:rPr>
          <w:rFonts w:eastAsia="Times New Roman" w:cs="Times New Roman"/>
          <w:noProof/>
          <w:sz w:val="18"/>
          <w:szCs w:val="18"/>
        </w:rPr>
        <w:drawing>
          <wp:inline distT="0" distB="0" distL="0" distR="0" wp14:anchorId="6856742D" wp14:editId="57B3E180">
            <wp:extent cx="2152650" cy="2533650"/>
            <wp:effectExtent l="0" t="0" r="0" b="0"/>
            <wp:docPr id="9" name="Picture 9" descr="Copyrigh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righed_imag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52650" cy="2533650"/>
                    </a:xfrm>
                    <a:prstGeom prst="rect">
                      <a:avLst/>
                    </a:prstGeom>
                    <a:noFill/>
                    <a:ln>
                      <a:noFill/>
                    </a:ln>
                  </pic:spPr>
                </pic:pic>
              </a:graphicData>
            </a:graphic>
          </wp:inline>
        </w:drawing>
      </w:r>
    </w:p>
    <w:p w14:paraId="2E7F293E" w14:textId="3829A378" w:rsidR="00012283" w:rsidRDefault="00012283" w:rsidP="000D453E">
      <w:pPr>
        <w:rPr>
          <w:rFonts w:eastAsia="Times New Roman" w:cs="Times New Roman"/>
          <w:sz w:val="18"/>
          <w:szCs w:val="18"/>
        </w:rPr>
      </w:pPr>
      <w:r w:rsidRPr="00012283">
        <w:rPr>
          <w:rFonts w:eastAsia="Times New Roman" w:cs="Times New Roman"/>
          <w:b/>
          <w:bCs/>
          <w:sz w:val="18"/>
          <w:szCs w:val="18"/>
        </w:rPr>
        <w:t>Blue Marsh Dam Breast</w:t>
      </w:r>
    </w:p>
    <w:p w14:paraId="0CE93448" w14:textId="77777777" w:rsidR="00173AB9" w:rsidRDefault="00173AB9">
      <w:pPr>
        <w:rPr>
          <w:rFonts w:eastAsia="Times New Roman" w:cs="Times New Roman"/>
          <w:sz w:val="18"/>
          <w:szCs w:val="18"/>
        </w:rPr>
      </w:pPr>
      <w:r>
        <w:rPr>
          <w:rFonts w:eastAsia="Times New Roman" w:cs="Times New Roman"/>
          <w:sz w:val="18"/>
          <w:szCs w:val="18"/>
        </w:rPr>
        <w:br w:type="page"/>
      </w:r>
    </w:p>
    <w:p w14:paraId="38363A0C" w14:textId="77777777" w:rsidR="00C654FE" w:rsidRPr="000D453E" w:rsidRDefault="00C654FE" w:rsidP="000D453E">
      <w:pPr>
        <w:rPr>
          <w:rFonts w:eastAsia="Times New Roman" w:cs="Times New Roman"/>
          <w:sz w:val="18"/>
          <w:szCs w:val="18"/>
        </w:rPr>
      </w:pPr>
    </w:p>
    <w:p w14:paraId="6310D2D0" w14:textId="77777777" w:rsidR="00C654FE" w:rsidRDefault="00F20490" w:rsidP="00C654FE">
      <w:pPr>
        <w:rPr>
          <w:rStyle w:val="Hyperlink"/>
          <w:sz w:val="18"/>
          <w:szCs w:val="18"/>
        </w:rPr>
      </w:pPr>
      <w:hyperlink r:id="rId82" w:anchor="PaDEPSeeksPublic" w:history="1">
        <w:r w:rsidR="00C654FE" w:rsidRPr="00701389">
          <w:rPr>
            <w:rStyle w:val="Hyperlink"/>
            <w:sz w:val="18"/>
            <w:szCs w:val="18"/>
          </w:rPr>
          <w:t>PaDEP Seeks Public Comment on Revised Draft Air Quality Operating Permit for Exide’s Lead Smelter in Berks County</w:t>
        </w:r>
      </w:hyperlink>
    </w:p>
    <w:p w14:paraId="177462E3" w14:textId="77777777" w:rsidR="00C654FE" w:rsidRPr="00C654FE" w:rsidRDefault="00C654FE" w:rsidP="00C654FE">
      <w:pPr>
        <w:rPr>
          <w:sz w:val="18"/>
          <w:szCs w:val="18"/>
        </w:rPr>
      </w:pPr>
      <w:r w:rsidRPr="00C654FE">
        <w:rPr>
          <w:b/>
          <w:bCs/>
          <w:sz w:val="18"/>
          <w:szCs w:val="18"/>
        </w:rPr>
        <w:t>PaDEP Seeks Public Comment on Revised Draft Air Quality Operating Permit for Exide’s Lead Smelter in Berks County</w:t>
      </w:r>
      <w:r>
        <w:rPr>
          <w:b/>
          <w:bCs/>
          <w:sz w:val="18"/>
          <w:szCs w:val="18"/>
        </w:rPr>
        <w:t xml:space="preserve"> (2010)</w:t>
      </w:r>
    </w:p>
    <w:p w14:paraId="67025277" w14:textId="77777777" w:rsidR="00C654FE" w:rsidRPr="00C654FE" w:rsidRDefault="00C654FE" w:rsidP="00C654FE">
      <w:pPr>
        <w:rPr>
          <w:sz w:val="18"/>
          <w:szCs w:val="18"/>
        </w:rPr>
      </w:pPr>
      <w:r w:rsidRPr="00C654FE">
        <w:rPr>
          <w:sz w:val="18"/>
          <w:szCs w:val="18"/>
        </w:rPr>
        <w:t>The Pennsylvania Department of Environmental Protection (PaDEP) is seeking public comments on a revised draft air quality permit for Exide’s lead smelter facility in Berks County.  If issued, the revised draft permit would replace Exide’s current Title V operating permit, which was issued back in November of 2000.</w:t>
      </w:r>
    </w:p>
    <w:p w14:paraId="5F227B51" w14:textId="77777777" w:rsidR="00C654FE" w:rsidRPr="00C654FE" w:rsidRDefault="00C654FE" w:rsidP="00C654FE">
      <w:pPr>
        <w:rPr>
          <w:sz w:val="18"/>
          <w:szCs w:val="18"/>
        </w:rPr>
      </w:pPr>
      <w:r w:rsidRPr="00C654FE">
        <w:rPr>
          <w:sz w:val="18"/>
          <w:szCs w:val="18"/>
        </w:rPr>
        <w:t>Exide applied to renew its existing Title V permit in 2005, even though at the time PaDEP was in the process of pursuing enforcement action against Exide for repeated non-compliance issues at the facility, specifically related to malodors.  Over the past five years, PaDEP has sent Exide air quality notices of violation and has taken seven air quality penalty actions against the company, including assessing more than $400,000 in penalties.</w:t>
      </w:r>
    </w:p>
    <w:p w14:paraId="48E1B555" w14:textId="77777777" w:rsidR="00C654FE" w:rsidRPr="00C654FE" w:rsidRDefault="00C654FE" w:rsidP="00C654FE">
      <w:pPr>
        <w:rPr>
          <w:sz w:val="18"/>
          <w:szCs w:val="18"/>
        </w:rPr>
      </w:pPr>
      <w:r w:rsidRPr="00C654FE">
        <w:rPr>
          <w:sz w:val="18"/>
          <w:szCs w:val="18"/>
        </w:rPr>
        <w:t>In December 2007, PaDEP and Exide entered into a Consent Order and Agreement requiring the company to address malodors and other air quality issues at the facility.  Exide submitted a comprehensive malodor study and control plan in May of 2008.  Once work under the Agreement was proceeding appropriately, PaDEP began reviewing the permit renewal application and finalized a draft for public comment in April 2009.</w:t>
      </w:r>
    </w:p>
    <w:p w14:paraId="15F64EBB" w14:textId="77777777" w:rsidR="00C654FE" w:rsidRPr="00C654FE" w:rsidRDefault="00C654FE" w:rsidP="00C654FE">
      <w:pPr>
        <w:rPr>
          <w:sz w:val="18"/>
          <w:szCs w:val="18"/>
        </w:rPr>
      </w:pPr>
      <w:r w:rsidRPr="00C654FE">
        <w:rPr>
          <w:sz w:val="18"/>
          <w:szCs w:val="18"/>
        </w:rPr>
        <w:t>Several parties then requested a public hearing to address concerns relating to malodors, public health, lead non-attainment status, and PaDEP inspections and enforcement.  The public hearing was held in November of 2009.  The most significant change to the original draft permit that stems from the public hearing includes a more stringent average time for the facility’s afterburners to ensure compliance with PaDEP’s malodor regulation.</w:t>
      </w:r>
    </w:p>
    <w:p w14:paraId="25370F09" w14:textId="77777777" w:rsidR="00C654FE" w:rsidRPr="00C654FE" w:rsidRDefault="00C654FE" w:rsidP="00C654FE">
      <w:pPr>
        <w:rPr>
          <w:sz w:val="18"/>
          <w:szCs w:val="18"/>
        </w:rPr>
      </w:pPr>
      <w:r w:rsidRPr="00C654FE">
        <w:rPr>
          <w:sz w:val="18"/>
          <w:szCs w:val="18"/>
        </w:rPr>
        <w:t>Over the past several years, PaDEP has received numerous complaints regarding malodors at Exide’s smelter based in Laureldale.  The number of complaints has decreased since the implementation of malodor control measures under the Consent Order and Agreement.  PaDEP has not documented a malodor violation since 2008.</w:t>
      </w:r>
    </w:p>
    <w:p w14:paraId="4C48A176" w14:textId="77777777" w:rsidR="00C654FE" w:rsidRPr="00C654FE" w:rsidRDefault="00C654FE" w:rsidP="00C654FE">
      <w:pPr>
        <w:rPr>
          <w:sz w:val="18"/>
          <w:szCs w:val="18"/>
        </w:rPr>
      </w:pPr>
      <w:r w:rsidRPr="00C654FE">
        <w:rPr>
          <w:sz w:val="18"/>
          <w:szCs w:val="18"/>
        </w:rPr>
        <w:t xml:space="preserve">The documents relevant to Exide’s proposed Title V permit are available at </w:t>
      </w:r>
      <w:hyperlink r:id="rId83" w:tgtFrame="_blank" w:history="1">
        <w:r w:rsidRPr="00C654FE">
          <w:rPr>
            <w:rStyle w:val="Hyperlink"/>
            <w:sz w:val="18"/>
            <w:szCs w:val="18"/>
          </w:rPr>
          <w:t>www.depweb.state.pa.us</w:t>
        </w:r>
      </w:hyperlink>
      <w:r w:rsidRPr="00C654FE">
        <w:rPr>
          <w:sz w:val="18"/>
          <w:szCs w:val="18"/>
        </w:rPr>
        <w:t xml:space="preserve"> under the “Community Information” section of the Southcentral Regional Office page, which can be accessed by clicking on “Regional Resources”.</w:t>
      </w:r>
    </w:p>
    <w:p w14:paraId="196719DD" w14:textId="5917475A" w:rsidR="00173AB9" w:rsidRDefault="00C654FE" w:rsidP="00C654FE">
      <w:pPr>
        <w:rPr>
          <w:sz w:val="18"/>
          <w:szCs w:val="18"/>
        </w:rPr>
      </w:pPr>
      <w:r w:rsidRPr="00C654FE">
        <w:rPr>
          <w:sz w:val="18"/>
          <w:szCs w:val="18"/>
        </w:rPr>
        <w:t xml:space="preserve">Comments regarding Exide’s revised draft Title V permit should be directed by the close of business on July the 6th to Thomas J. Hanlon, P.E., East Permitting Section Chief, Air Quality Program, PaDEP Southcentral Region, </w:t>
      </w:r>
      <w:proofErr w:type="gramStart"/>
      <w:r w:rsidRPr="00C654FE">
        <w:rPr>
          <w:sz w:val="18"/>
          <w:szCs w:val="18"/>
        </w:rPr>
        <w:t>909</w:t>
      </w:r>
      <w:proofErr w:type="gramEnd"/>
      <w:r w:rsidRPr="00C654FE">
        <w:rPr>
          <w:sz w:val="18"/>
          <w:szCs w:val="18"/>
        </w:rPr>
        <w:t xml:space="preserve"> Elmerton Avenue, Harrisburg, Pennsylvania 17110.</w:t>
      </w:r>
    </w:p>
    <w:p w14:paraId="6D1933D0" w14:textId="77777777" w:rsidR="00173AB9" w:rsidRDefault="00173AB9">
      <w:pPr>
        <w:rPr>
          <w:sz w:val="18"/>
          <w:szCs w:val="18"/>
        </w:rPr>
      </w:pPr>
      <w:r>
        <w:rPr>
          <w:sz w:val="18"/>
          <w:szCs w:val="18"/>
        </w:rPr>
        <w:br w:type="page"/>
      </w:r>
    </w:p>
    <w:p w14:paraId="73532DF7" w14:textId="77777777" w:rsidR="00C654FE" w:rsidRPr="00C654FE" w:rsidRDefault="00C654FE" w:rsidP="00C654FE">
      <w:pPr>
        <w:rPr>
          <w:sz w:val="18"/>
          <w:szCs w:val="18"/>
        </w:rPr>
      </w:pPr>
    </w:p>
    <w:p w14:paraId="2357FFA4" w14:textId="77777777" w:rsidR="00C654FE" w:rsidRPr="00701389" w:rsidRDefault="00C654FE" w:rsidP="00C654FE">
      <w:pPr>
        <w:rPr>
          <w:sz w:val="18"/>
          <w:szCs w:val="18"/>
        </w:rPr>
      </w:pPr>
    </w:p>
    <w:p w14:paraId="01F6ED94" w14:textId="77777777" w:rsidR="00C654FE" w:rsidRDefault="00F20490" w:rsidP="00C654FE">
      <w:pPr>
        <w:rPr>
          <w:rStyle w:val="Hyperlink"/>
          <w:sz w:val="18"/>
          <w:szCs w:val="18"/>
        </w:rPr>
      </w:pPr>
      <w:hyperlink r:id="rId84" w:anchor="EPAOrders" w:history="1">
        <w:r w:rsidR="00C654FE" w:rsidRPr="00701389">
          <w:rPr>
            <w:rStyle w:val="Hyperlink"/>
            <w:sz w:val="18"/>
            <w:szCs w:val="18"/>
          </w:rPr>
          <w:t>EPA Orders 14 Berks Municipalities to Improve Stormwater Management</w:t>
        </w:r>
      </w:hyperlink>
    </w:p>
    <w:p w14:paraId="790506AD" w14:textId="77777777" w:rsidR="00561328" w:rsidRPr="00561328" w:rsidRDefault="00561328" w:rsidP="00561328">
      <w:pPr>
        <w:rPr>
          <w:b/>
          <w:bCs/>
          <w:sz w:val="18"/>
          <w:szCs w:val="18"/>
        </w:rPr>
      </w:pPr>
      <w:r w:rsidRPr="00561328">
        <w:rPr>
          <w:b/>
          <w:bCs/>
          <w:sz w:val="18"/>
          <w:szCs w:val="18"/>
        </w:rPr>
        <w:t>EPA Orders 14 Berks Municipalities to Improve Stormwater Management</w:t>
      </w:r>
      <w:r>
        <w:rPr>
          <w:b/>
          <w:bCs/>
          <w:sz w:val="18"/>
          <w:szCs w:val="18"/>
        </w:rPr>
        <w:t xml:space="preserve"> (2010)</w:t>
      </w:r>
    </w:p>
    <w:p w14:paraId="50DE18BB" w14:textId="77777777" w:rsidR="00561328" w:rsidRPr="00561328" w:rsidRDefault="00561328" w:rsidP="00561328">
      <w:pPr>
        <w:rPr>
          <w:bCs/>
          <w:sz w:val="18"/>
          <w:szCs w:val="18"/>
        </w:rPr>
      </w:pPr>
      <w:r w:rsidRPr="00561328">
        <w:rPr>
          <w:bCs/>
          <w:sz w:val="18"/>
          <w:szCs w:val="18"/>
        </w:rPr>
        <w:t>The U.S. Environmental Protection Agency has issued administrative orders to 14 Berks County municipalities requiring improvements to their Municipal Separate Storm Sewer System (MS4) programs.  The Berks municipalities include Alsace Township, Colebrookdale Township, the Borough of Fleetwood, Kenhorst Borough, the Borough of Leesport, Lower Alsace Township, Lower Heidelberg Township, Marion Township, Robeson Township, the Borough of Robesonia, Sinking Spring Borough, the Borough of St. Lawrence, South Heidelberg Township, and the Borough of Womelsdorf.</w:t>
      </w:r>
    </w:p>
    <w:p w14:paraId="73678E7B" w14:textId="77777777" w:rsidR="00561328" w:rsidRPr="00561328" w:rsidRDefault="00561328" w:rsidP="00561328">
      <w:pPr>
        <w:rPr>
          <w:bCs/>
          <w:sz w:val="18"/>
          <w:szCs w:val="18"/>
        </w:rPr>
      </w:pPr>
      <w:r w:rsidRPr="00561328">
        <w:rPr>
          <w:bCs/>
          <w:sz w:val="18"/>
          <w:szCs w:val="18"/>
        </w:rPr>
        <w:t>The orders require the cited municipalities to correct problems with their respective MS4 programs and come into compliance with their Clean Water Act permits.  MS4s are publicly owned drainage systems, including storm drains, pipes, and ditches, designed to collect and convey stormwater runoff in urbanized areas.</w:t>
      </w:r>
    </w:p>
    <w:p w14:paraId="66D1E8A3" w14:textId="49D3C83B" w:rsidR="00173AB9" w:rsidRDefault="00561328" w:rsidP="00561328">
      <w:pPr>
        <w:rPr>
          <w:bCs/>
          <w:sz w:val="18"/>
          <w:szCs w:val="18"/>
        </w:rPr>
      </w:pPr>
      <w:r w:rsidRPr="00561328">
        <w:rPr>
          <w:bCs/>
          <w:sz w:val="18"/>
          <w:szCs w:val="18"/>
        </w:rPr>
        <w:t xml:space="preserve">Urbanized areas contain large portions of impervious surfaces such as roads, rooftops and parking lots that channel stormwater directly into local streams, rivers, and other water bodies.  Improperly managed stormwater runoff from urbanized areas can damage streams, cause significant erosion, and carry excessive nutrients, sediment, toxic metals, volatile organic compounds, and other pollutants downstream. </w:t>
      </w:r>
    </w:p>
    <w:p w14:paraId="5CB56C4E" w14:textId="77777777" w:rsidR="00173AB9" w:rsidRDefault="00173AB9">
      <w:pPr>
        <w:rPr>
          <w:bCs/>
          <w:sz w:val="18"/>
          <w:szCs w:val="18"/>
        </w:rPr>
      </w:pPr>
      <w:r>
        <w:rPr>
          <w:bCs/>
          <w:sz w:val="18"/>
          <w:szCs w:val="18"/>
        </w:rPr>
        <w:br w:type="page"/>
      </w:r>
    </w:p>
    <w:p w14:paraId="4E8B1C91" w14:textId="77777777" w:rsidR="00561328" w:rsidRPr="00561328" w:rsidRDefault="00561328" w:rsidP="00561328">
      <w:pPr>
        <w:rPr>
          <w:sz w:val="18"/>
          <w:szCs w:val="18"/>
        </w:rPr>
      </w:pPr>
    </w:p>
    <w:p w14:paraId="1DD69B0B" w14:textId="77777777" w:rsidR="006852A1" w:rsidRDefault="00F20490" w:rsidP="006852A1">
      <w:pPr>
        <w:rPr>
          <w:rStyle w:val="Hyperlink"/>
          <w:sz w:val="18"/>
          <w:szCs w:val="18"/>
        </w:rPr>
      </w:pPr>
      <w:hyperlink r:id="rId85" w:anchor="ExideProposes" w:history="1">
        <w:r w:rsidR="006852A1" w:rsidRPr="00701389">
          <w:rPr>
            <w:rStyle w:val="Hyperlink"/>
            <w:sz w:val="18"/>
            <w:szCs w:val="18"/>
          </w:rPr>
          <w:t>Exide Proposes Partial Clean-up of Lead Contamination at Bernhart Park</w:t>
        </w:r>
      </w:hyperlink>
    </w:p>
    <w:p w14:paraId="36A30A92" w14:textId="27836E60" w:rsidR="00173AB9" w:rsidRDefault="00173AB9" w:rsidP="006852A1">
      <w:pPr>
        <w:rPr>
          <w:sz w:val="18"/>
          <w:szCs w:val="18"/>
        </w:rPr>
      </w:pPr>
      <w:r>
        <w:rPr>
          <w:noProof/>
        </w:rPr>
        <w:drawing>
          <wp:inline distT="0" distB="0" distL="0" distR="0" wp14:anchorId="782E20E1" wp14:editId="1CB046EF">
            <wp:extent cx="4362450" cy="2914650"/>
            <wp:effectExtent l="0" t="0" r="0" b="0"/>
            <wp:docPr id="19" name="Picture 19" descr="Copyrighted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pyrighted_imag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62450" cy="2914650"/>
                    </a:xfrm>
                    <a:prstGeom prst="rect">
                      <a:avLst/>
                    </a:prstGeom>
                    <a:noFill/>
                    <a:ln>
                      <a:noFill/>
                    </a:ln>
                  </pic:spPr>
                </pic:pic>
              </a:graphicData>
            </a:graphic>
          </wp:inline>
        </w:drawing>
      </w:r>
    </w:p>
    <w:p w14:paraId="0A2CC5B4" w14:textId="77777777" w:rsidR="00173AB9" w:rsidRPr="0097365D" w:rsidRDefault="00173AB9" w:rsidP="00173AB9">
      <w:pPr>
        <w:rPr>
          <w:rFonts w:eastAsia="Times New Roman" w:cs="Times New Roman"/>
          <w:sz w:val="18"/>
          <w:szCs w:val="18"/>
        </w:rPr>
      </w:pPr>
      <w:r w:rsidRPr="0097365D">
        <w:rPr>
          <w:rFonts w:eastAsia="Times New Roman" w:cs="Times New Roman"/>
          <w:sz w:val="18"/>
          <w:szCs w:val="18"/>
        </w:rPr>
        <w:t>Bernhart Park, Laureldale</w:t>
      </w:r>
    </w:p>
    <w:p w14:paraId="4D06C911" w14:textId="77777777" w:rsidR="006852A1" w:rsidRPr="006852A1" w:rsidRDefault="006852A1" w:rsidP="006852A1">
      <w:pPr>
        <w:rPr>
          <w:sz w:val="18"/>
          <w:szCs w:val="18"/>
        </w:rPr>
      </w:pPr>
      <w:r w:rsidRPr="006852A1">
        <w:rPr>
          <w:b/>
          <w:bCs/>
          <w:sz w:val="18"/>
          <w:szCs w:val="18"/>
        </w:rPr>
        <w:t>Exide Proposes Partial Clean-up of Lead Contamination at Bernhart Park</w:t>
      </w:r>
      <w:r>
        <w:rPr>
          <w:b/>
          <w:bCs/>
          <w:sz w:val="18"/>
          <w:szCs w:val="18"/>
        </w:rPr>
        <w:t xml:space="preserve"> (2010)</w:t>
      </w:r>
    </w:p>
    <w:p w14:paraId="185C6360" w14:textId="77777777" w:rsidR="006852A1" w:rsidRPr="006852A1" w:rsidRDefault="006852A1" w:rsidP="006852A1">
      <w:pPr>
        <w:rPr>
          <w:sz w:val="18"/>
          <w:szCs w:val="18"/>
        </w:rPr>
      </w:pPr>
      <w:r w:rsidRPr="006852A1">
        <w:rPr>
          <w:sz w:val="18"/>
          <w:szCs w:val="18"/>
        </w:rPr>
        <w:t>Laureldale battery company Exide Technologies has put forth a new proposal to clean-up lead contamination at Bernhart Park located in Muhlenberg Township.  The Park, which is owned by the City of Reading, has been closed since 1996 because of elevated lead levels.  The source of lead at Bernhart Park and throughout neighborhoods surrounding the Park is a lead smelter at Exide’s facility that has operated for decades.  The facility in question began operating as a battery manufacturing plant in the mid 1930s under the ownership of Bowers Battery Company.  General Battery Corporation purchased the facility in 1958 and continued operating the smelter until it was acquired by Exide in 1987.</w:t>
      </w:r>
    </w:p>
    <w:p w14:paraId="2B5D1751" w14:textId="77777777" w:rsidR="006852A1" w:rsidRPr="006852A1" w:rsidRDefault="006852A1" w:rsidP="006852A1">
      <w:pPr>
        <w:rPr>
          <w:sz w:val="18"/>
          <w:szCs w:val="18"/>
        </w:rPr>
      </w:pPr>
      <w:r w:rsidRPr="006852A1">
        <w:rPr>
          <w:sz w:val="18"/>
          <w:szCs w:val="18"/>
        </w:rPr>
        <w:t>Under Exide’s proposal, only certain areas of the park will be remediated, and contaminated soils will only be remediated to a level of 650 parts per million of lead.  The United States Environmental Protection Agency’s (“EPA”) clean-up standard for lead in soil at residential properties where children play is 400 parts per million.  EPA’s residential clean-up standard for lead in areas not frequented by children is 1,200 parts per million.  EPA has no clean-up standard for soil contaminated by lead at a public park.</w:t>
      </w:r>
    </w:p>
    <w:p w14:paraId="2D54562B" w14:textId="77777777" w:rsidR="006852A1" w:rsidRPr="006852A1" w:rsidRDefault="006852A1" w:rsidP="006852A1">
      <w:pPr>
        <w:rPr>
          <w:sz w:val="18"/>
          <w:szCs w:val="18"/>
        </w:rPr>
      </w:pPr>
      <w:r w:rsidRPr="006852A1">
        <w:rPr>
          <w:sz w:val="18"/>
          <w:szCs w:val="18"/>
        </w:rPr>
        <w:t>Several areas on the north side of the 25 acre park, including one where sampling measured lead in the soil at a level of 4,843 parts per million, are not slated for remediation, on the grounds that the area’s topography renders it virtually useless as a play area.  Instead, Exide proposes to construct a clean walking path through the area.</w:t>
      </w:r>
    </w:p>
    <w:p w14:paraId="177A7E00" w14:textId="77777777" w:rsidR="00561328" w:rsidRDefault="006852A1" w:rsidP="006852A1">
      <w:pPr>
        <w:rPr>
          <w:sz w:val="18"/>
          <w:szCs w:val="18"/>
        </w:rPr>
      </w:pPr>
      <w:r w:rsidRPr="006852A1">
        <w:rPr>
          <w:sz w:val="18"/>
          <w:szCs w:val="18"/>
        </w:rPr>
        <w:t xml:space="preserve">The United States Environmental Protection Agency is seeking public comment from residents and stakeholders on Exide’s proposed work plan.  The plan is available on line at </w:t>
      </w:r>
      <w:hyperlink r:id="rId87" w:tgtFrame="_blank" w:history="1">
        <w:r w:rsidRPr="006852A1">
          <w:rPr>
            <w:rStyle w:val="Hyperlink"/>
            <w:sz w:val="18"/>
            <w:szCs w:val="18"/>
          </w:rPr>
          <w:t>www.epa.gov/reg3wcmd/ca/Exide</w:t>
        </w:r>
      </w:hyperlink>
      <w:r w:rsidRPr="006852A1">
        <w:rPr>
          <w:sz w:val="18"/>
          <w:szCs w:val="18"/>
        </w:rPr>
        <w:t xml:space="preserve">.  The work plan is also available for review in hard copy form at the Laureldale Borough Hall, 3406 Kutztown Road, the Muhlenberg Township Office Building, 5401 Leesport Avenue in Temple, and the Muhlenberg Community Library, 3612 Kutztown Road in Laureldale.  Comments must be submitted to EPA by May the 17th 2010.  Comments must be submitted in writing via mail, fax or email, and directed to Khai M. Dao, Project Manager, U.S. EPA-Region 3, 1650 Arch Street (3LC30), </w:t>
      </w:r>
      <w:proofErr w:type="gramStart"/>
      <w:r w:rsidRPr="006852A1">
        <w:rPr>
          <w:sz w:val="18"/>
          <w:szCs w:val="18"/>
        </w:rPr>
        <w:t>Philadelphia</w:t>
      </w:r>
      <w:proofErr w:type="gramEnd"/>
      <w:r w:rsidRPr="006852A1">
        <w:rPr>
          <w:sz w:val="18"/>
          <w:szCs w:val="18"/>
        </w:rPr>
        <w:t>, Pennsylvania 19103.  Mr. Dao can also be reached by phone (1.800.352.1973, ext. 45467), by fax (215.814.3113), and by email (dao.khai.epa.gov).</w:t>
      </w:r>
    </w:p>
    <w:p w14:paraId="51407953" w14:textId="1AE433FB" w:rsidR="0097365D" w:rsidRDefault="0097365D" w:rsidP="006852A1">
      <w:pPr>
        <w:rPr>
          <w:sz w:val="18"/>
          <w:szCs w:val="18"/>
        </w:rPr>
      </w:pPr>
    </w:p>
    <w:p w14:paraId="629C2BE1" w14:textId="77777777" w:rsidR="000D453E" w:rsidRPr="000D453E" w:rsidRDefault="000D453E" w:rsidP="000D453E">
      <w:pPr>
        <w:rPr>
          <w:rFonts w:eastAsia="Times New Roman" w:cs="Times New Roman"/>
          <w:sz w:val="18"/>
          <w:szCs w:val="18"/>
        </w:rPr>
      </w:pPr>
    </w:p>
    <w:p w14:paraId="1C4C4A94" w14:textId="77777777" w:rsidR="0097365D" w:rsidRDefault="00F20490" w:rsidP="0097365D">
      <w:pPr>
        <w:rPr>
          <w:sz w:val="18"/>
          <w:szCs w:val="18"/>
        </w:rPr>
      </w:pPr>
      <w:hyperlink r:id="rId88" w:anchor="PADEPExideReach" w:history="1">
        <w:r w:rsidR="0097365D" w:rsidRPr="00701389">
          <w:rPr>
            <w:rStyle w:val="Hyperlink"/>
            <w:sz w:val="18"/>
            <w:szCs w:val="18"/>
          </w:rPr>
          <w:t>PADEP, Exide Reach Agreement on Stormwater Management Plan</w:t>
        </w:r>
      </w:hyperlink>
      <w:r w:rsidR="0097365D" w:rsidRPr="00701389">
        <w:rPr>
          <w:sz w:val="18"/>
          <w:szCs w:val="18"/>
        </w:rPr>
        <w:t xml:space="preserve"> </w:t>
      </w:r>
    </w:p>
    <w:p w14:paraId="35D5E290" w14:textId="77777777" w:rsidR="0097365D" w:rsidRPr="0097365D" w:rsidRDefault="0097365D" w:rsidP="0097365D">
      <w:pPr>
        <w:rPr>
          <w:rFonts w:eastAsia="Times New Roman" w:cs="Times New Roman"/>
          <w:b/>
          <w:sz w:val="18"/>
          <w:szCs w:val="18"/>
        </w:rPr>
      </w:pPr>
      <w:r w:rsidRPr="0097365D">
        <w:rPr>
          <w:rFonts w:eastAsia="Times New Roman" w:cs="Times New Roman"/>
          <w:b/>
          <w:sz w:val="18"/>
          <w:szCs w:val="18"/>
        </w:rPr>
        <w:t>PADEP, Exide Reach Agreement on Stormwater Management Plan (3/2010)</w:t>
      </w:r>
    </w:p>
    <w:p w14:paraId="69617D23"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On 19 March 2010, the Pennsylvania Department of Environmental Protection (PaDEP) announced a Consent Order and Agreement with Berks County based Exide Technologies that reportedly will reduce the amount of lead being washed into Berks County waterways.</w:t>
      </w:r>
    </w:p>
    <w:p w14:paraId="5C0A84D9"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Exide recycles spent lead batteries at its smelting operation in Laureldale.  Currently, untreated stormwater run-off from the site flows into an unnamed tributary of Bernhart Creek.</w:t>
      </w:r>
    </w:p>
    <w:p w14:paraId="1A977092"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In May 2007, PaDEP issued a total maximum daily load, or TMDL, limiting the amount of lead that can be discharged into the creek.</w:t>
      </w:r>
    </w:p>
    <w:p w14:paraId="3EC64E8E"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The Consent Order and Agreement calls for Exide to maximize stormwater collection and treatment by building a new treatment plant with a minimum capacity of 400,000 gallons of water per day.  The treated stormwater will be discharged directly to the Schuylkill River through the facility's existing industrial waste line.</w:t>
      </w:r>
    </w:p>
    <w:p w14:paraId="58C07C4B" w14:textId="77777777" w:rsidR="0097365D" w:rsidRPr="0097365D" w:rsidRDefault="0097365D" w:rsidP="0097365D">
      <w:pPr>
        <w:rPr>
          <w:rFonts w:eastAsia="Times New Roman" w:cs="Times New Roman"/>
          <w:sz w:val="18"/>
          <w:szCs w:val="18"/>
        </w:rPr>
      </w:pPr>
      <w:r w:rsidRPr="0097365D">
        <w:rPr>
          <w:rFonts w:eastAsia="Times New Roman" w:cs="Times New Roman"/>
          <w:sz w:val="18"/>
          <w:szCs w:val="18"/>
        </w:rPr>
        <w:t>Under the Consent Order and Agreement, Exide is also obligated to construct an additional 800,000 gallon storage tank that will increase the company's on-site stormwater storage capacity to more than 2 million gallons.  The stormwater will be stored until it can be treated at the new plant.</w:t>
      </w:r>
    </w:p>
    <w:p w14:paraId="6B6D39DC" w14:textId="40DFA957" w:rsidR="00173AB9" w:rsidRDefault="0097365D" w:rsidP="0097365D">
      <w:pPr>
        <w:rPr>
          <w:rFonts w:eastAsia="Times New Roman" w:cs="Times New Roman"/>
          <w:sz w:val="18"/>
          <w:szCs w:val="18"/>
        </w:rPr>
      </w:pPr>
      <w:r w:rsidRPr="0097365D">
        <w:rPr>
          <w:rFonts w:eastAsia="Times New Roman" w:cs="Times New Roman"/>
          <w:sz w:val="18"/>
          <w:szCs w:val="18"/>
        </w:rPr>
        <w:t>As part of the Consent Order and Agreement, PaDEP will issue Exide a new National Pollutant Discharge Elimination System permit, which authorizes the discharge of industrial wastewater</w:t>
      </w:r>
      <w:r w:rsidR="00173AB9">
        <w:rPr>
          <w:rFonts w:eastAsia="Times New Roman" w:cs="Times New Roman"/>
          <w:sz w:val="18"/>
          <w:szCs w:val="18"/>
        </w:rPr>
        <w:t>.</w:t>
      </w:r>
    </w:p>
    <w:p w14:paraId="5F7058A1" w14:textId="77777777" w:rsidR="00173AB9" w:rsidRDefault="00173AB9">
      <w:pPr>
        <w:rPr>
          <w:rFonts w:eastAsia="Times New Roman" w:cs="Times New Roman"/>
          <w:sz w:val="18"/>
          <w:szCs w:val="18"/>
        </w:rPr>
      </w:pPr>
      <w:r>
        <w:rPr>
          <w:rFonts w:eastAsia="Times New Roman" w:cs="Times New Roman"/>
          <w:sz w:val="18"/>
          <w:szCs w:val="18"/>
        </w:rPr>
        <w:br w:type="page"/>
      </w:r>
    </w:p>
    <w:p w14:paraId="6D4D1305" w14:textId="77777777" w:rsidR="000D453E" w:rsidRPr="000D453E" w:rsidRDefault="000D453E" w:rsidP="0097365D">
      <w:pPr>
        <w:rPr>
          <w:rFonts w:eastAsia="Times New Roman" w:cs="Times New Roman"/>
          <w:sz w:val="18"/>
          <w:szCs w:val="18"/>
        </w:rPr>
      </w:pPr>
    </w:p>
    <w:p w14:paraId="5851AD59" w14:textId="77777777" w:rsidR="0097365D" w:rsidRDefault="00F20490" w:rsidP="0097365D">
      <w:pPr>
        <w:rPr>
          <w:sz w:val="18"/>
          <w:szCs w:val="18"/>
        </w:rPr>
      </w:pPr>
      <w:hyperlink r:id="rId89" w:anchor="TwoBerksCountyAreas" w:history="1">
        <w:r w:rsidR="0097365D" w:rsidRPr="00701389">
          <w:rPr>
            <w:rStyle w:val="Hyperlink"/>
            <w:sz w:val="18"/>
            <w:szCs w:val="18"/>
          </w:rPr>
          <w:t>Two Berks County Areas Move Closer to Federal Designation for Unsafe Lead Levels</w:t>
        </w:r>
      </w:hyperlink>
    </w:p>
    <w:p w14:paraId="5074160F" w14:textId="77777777" w:rsidR="0097365D" w:rsidRPr="0097365D" w:rsidRDefault="0097365D" w:rsidP="0097365D">
      <w:pPr>
        <w:rPr>
          <w:b/>
          <w:sz w:val="18"/>
          <w:szCs w:val="18"/>
        </w:rPr>
      </w:pPr>
      <w:r w:rsidRPr="0097365D">
        <w:rPr>
          <w:b/>
          <w:sz w:val="18"/>
          <w:szCs w:val="18"/>
        </w:rPr>
        <w:t>Two Berks County Areas Move Closer to Federal Designation for Unsafe Lead Levels (2010)</w:t>
      </w:r>
    </w:p>
    <w:p w14:paraId="76D8619D" w14:textId="77777777" w:rsidR="0097365D" w:rsidRPr="003D029D" w:rsidRDefault="0097365D" w:rsidP="0097365D">
      <w:pPr>
        <w:rPr>
          <w:sz w:val="18"/>
          <w:szCs w:val="18"/>
        </w:rPr>
      </w:pPr>
      <w:r w:rsidRPr="003D029D">
        <w:rPr>
          <w:sz w:val="18"/>
          <w:szCs w:val="18"/>
        </w:rPr>
        <w:t>Two areas of Berks County that do not meet federal lead air-pollution standards are one step closer to being designated as non-attainment areas by the federal government.  One area is around the Exide plant in Laureldale, and the second area is around the East Penn Manufacturing plant in Richmond Township.  Both plants are involved with making or recycling lead batteries.</w:t>
      </w:r>
    </w:p>
    <w:p w14:paraId="6625AC55" w14:textId="77777777" w:rsidR="0097365D" w:rsidRPr="003D029D" w:rsidRDefault="0097365D" w:rsidP="0097365D">
      <w:pPr>
        <w:rPr>
          <w:sz w:val="18"/>
          <w:szCs w:val="18"/>
        </w:rPr>
      </w:pPr>
      <w:r w:rsidRPr="003D029D">
        <w:rPr>
          <w:sz w:val="18"/>
          <w:szCs w:val="18"/>
        </w:rPr>
        <w:t>Lead exposure can cause a range of adverse health effects, most notably in children.  Exposures to even low levels of lead early in life have been linked to effects on IQ, learning, memory and behavior.</w:t>
      </w:r>
    </w:p>
    <w:p w14:paraId="4E513316" w14:textId="77777777" w:rsidR="0097365D" w:rsidRPr="003D029D" w:rsidRDefault="0097365D" w:rsidP="0097365D">
      <w:pPr>
        <w:rPr>
          <w:sz w:val="18"/>
          <w:szCs w:val="18"/>
        </w:rPr>
      </w:pPr>
      <w:r w:rsidRPr="003D029D">
        <w:rPr>
          <w:sz w:val="18"/>
          <w:szCs w:val="18"/>
        </w:rPr>
        <w:t>In 2008, the United States Environmental Protection Agency (“EPA”) adopted lead standards 10 times stricter than previous standards.  On the 18th of November 2009, a report by the Pennsylvania Department of Environmental Protection (“PaDEP”) recommended that EPA designate as nonattainment areas two sites in Berks County where levels of lead in the air at monitoring stations exceeded the new standards.  On June the 14th, 2010, EPA Region 3 Administrator Shawn Garvin announced that the Agency proposes to adopt PaDEP’s recommendations.</w:t>
      </w:r>
    </w:p>
    <w:p w14:paraId="1C21B6A6" w14:textId="3C433F1B" w:rsidR="00D42214" w:rsidRDefault="0097365D" w:rsidP="0097365D">
      <w:pPr>
        <w:rPr>
          <w:sz w:val="18"/>
          <w:szCs w:val="18"/>
        </w:rPr>
      </w:pPr>
      <w:r w:rsidRPr="003D029D">
        <w:rPr>
          <w:sz w:val="18"/>
          <w:szCs w:val="18"/>
        </w:rPr>
        <w:t xml:space="preserve">The proposed “North Reading Nonattainment Area” comprises Laureldale and Muhlenberg and Alsace Townships.  A monitor in Laureldale recorded 0.38 micrograms of lead per cubic meter of air, according to the PaDEP report.  The standard is 0.15 micrograms per cubic meter.  The proposed “Lyons Lead Nonattainment Area” comprises Richmond and Maxatawny Townships, and the Boroughs of Lyons and Kutztown.  Monitors in these areas recorded 0.22 micrograms of lead per cubic meter of air. </w:t>
      </w:r>
    </w:p>
    <w:p w14:paraId="7AD8B7C9" w14:textId="77777777" w:rsidR="00D42214" w:rsidRDefault="00D42214">
      <w:pPr>
        <w:rPr>
          <w:sz w:val="18"/>
          <w:szCs w:val="18"/>
        </w:rPr>
      </w:pPr>
      <w:r>
        <w:rPr>
          <w:sz w:val="18"/>
          <w:szCs w:val="18"/>
        </w:rPr>
        <w:br w:type="page"/>
      </w:r>
    </w:p>
    <w:p w14:paraId="30F18334" w14:textId="77777777" w:rsidR="00D51AD5" w:rsidRDefault="00D51AD5" w:rsidP="0097365D">
      <w:pPr>
        <w:rPr>
          <w:sz w:val="18"/>
          <w:szCs w:val="18"/>
        </w:rPr>
      </w:pPr>
    </w:p>
    <w:p w14:paraId="5468C81C" w14:textId="77777777" w:rsidR="0097365D" w:rsidRDefault="00F20490" w:rsidP="0097365D">
      <w:pPr>
        <w:rPr>
          <w:sz w:val="18"/>
          <w:szCs w:val="18"/>
        </w:rPr>
      </w:pPr>
      <w:hyperlink r:id="rId90" w:anchor="PoultryPlant" w:history="1">
        <w:r w:rsidR="0097365D" w:rsidRPr="00701389">
          <w:rPr>
            <w:rStyle w:val="Hyperlink"/>
            <w:sz w:val="18"/>
            <w:szCs w:val="18"/>
          </w:rPr>
          <w:t>Poultry Plant, Exeter Reach Preliminary Pact</w:t>
        </w:r>
      </w:hyperlink>
    </w:p>
    <w:p w14:paraId="52D1B0CA" w14:textId="77777777" w:rsidR="0097365D" w:rsidRPr="00286036" w:rsidRDefault="0097365D" w:rsidP="0097365D">
      <w:pPr>
        <w:rPr>
          <w:b/>
          <w:sz w:val="18"/>
          <w:szCs w:val="18"/>
        </w:rPr>
      </w:pPr>
      <w:r w:rsidRPr="00286036">
        <w:rPr>
          <w:b/>
          <w:sz w:val="18"/>
          <w:szCs w:val="18"/>
        </w:rPr>
        <w:t>Poultry Plant, Exeter Reach Preliminary Pact (9/2010</w:t>
      </w:r>
      <w:r w:rsidR="00AA7E5A" w:rsidRPr="00286036">
        <w:rPr>
          <w:b/>
          <w:sz w:val="18"/>
          <w:szCs w:val="18"/>
        </w:rPr>
        <w:t>)</w:t>
      </w:r>
    </w:p>
    <w:p w14:paraId="51780E52" w14:textId="77777777" w:rsidR="00AA7E5A" w:rsidRPr="00AA7E5A" w:rsidRDefault="00AA7E5A" w:rsidP="00AA7E5A">
      <w:pPr>
        <w:spacing w:line="240" w:lineRule="auto"/>
        <w:rPr>
          <w:sz w:val="18"/>
          <w:szCs w:val="18"/>
        </w:rPr>
      </w:pPr>
      <w:r w:rsidRPr="00AA7E5A">
        <w:rPr>
          <w:sz w:val="18"/>
          <w:szCs w:val="18"/>
        </w:rPr>
        <w:t>(22 September 2010)  Holly Herman of The Reading Eagle reports as follows in the paper’s Wednesday, September 22nd 2010 edition:</w:t>
      </w:r>
    </w:p>
    <w:p w14:paraId="05CA50EF" w14:textId="77777777" w:rsidR="00AA7E5A" w:rsidRPr="00AA7E5A" w:rsidRDefault="00AA7E5A" w:rsidP="00AA7E5A">
      <w:pPr>
        <w:spacing w:line="240" w:lineRule="auto"/>
        <w:rPr>
          <w:sz w:val="18"/>
          <w:szCs w:val="18"/>
        </w:rPr>
      </w:pPr>
      <w:r w:rsidRPr="00AA7E5A">
        <w:rPr>
          <w:sz w:val="18"/>
          <w:szCs w:val="18"/>
        </w:rPr>
        <w:t>“A Berks County judge Tuesday approved a preliminary settlement of a sewage dispute between an Exeter Township poultry processing plant and the Township.</w:t>
      </w:r>
    </w:p>
    <w:p w14:paraId="3D8F9EF1" w14:textId="77777777" w:rsidR="00AA7E5A" w:rsidRPr="00AA7E5A" w:rsidRDefault="00AA7E5A" w:rsidP="00AA7E5A">
      <w:pPr>
        <w:spacing w:line="240" w:lineRule="auto"/>
        <w:rPr>
          <w:sz w:val="18"/>
          <w:szCs w:val="18"/>
        </w:rPr>
      </w:pPr>
      <w:r w:rsidRPr="00AA7E5A">
        <w:rPr>
          <w:sz w:val="18"/>
          <w:szCs w:val="18"/>
        </w:rPr>
        <w:t>Under the terms of the agreement, the Mehadrin Kosher Poultry plant will pay the Township $290,000 for past sewer bills.</w:t>
      </w:r>
    </w:p>
    <w:p w14:paraId="49D14D48" w14:textId="77777777" w:rsidR="00AA7E5A" w:rsidRPr="00AA7E5A" w:rsidRDefault="00AA7E5A" w:rsidP="00AA7E5A">
      <w:pPr>
        <w:spacing w:line="240" w:lineRule="auto"/>
        <w:rPr>
          <w:sz w:val="18"/>
          <w:szCs w:val="18"/>
        </w:rPr>
      </w:pPr>
      <w:r w:rsidRPr="00AA7E5A">
        <w:rPr>
          <w:sz w:val="18"/>
          <w:szCs w:val="18"/>
        </w:rPr>
        <w:t>In return, the poultry plant will be allowed to obtain a sewer permit and to discharge more than 75,000 gallons of sewage per day into the Township sewer system.</w:t>
      </w:r>
    </w:p>
    <w:p w14:paraId="7D8E92CD" w14:textId="77777777" w:rsidR="00AA7E5A" w:rsidRPr="00AA7E5A" w:rsidRDefault="00AA7E5A" w:rsidP="00AA7E5A">
      <w:pPr>
        <w:spacing w:line="240" w:lineRule="auto"/>
        <w:rPr>
          <w:sz w:val="18"/>
          <w:szCs w:val="18"/>
        </w:rPr>
      </w:pPr>
      <w:r w:rsidRPr="00AA7E5A">
        <w:rPr>
          <w:sz w:val="18"/>
          <w:szCs w:val="18"/>
        </w:rPr>
        <w:t xml:space="preserve">“We will cooperate with all of the terms of the agreement,” said Paul Bridges </w:t>
      </w:r>
      <w:proofErr w:type="gramStart"/>
      <w:r w:rsidRPr="00AA7E5A">
        <w:rPr>
          <w:sz w:val="18"/>
          <w:szCs w:val="18"/>
        </w:rPr>
        <w:t>company</w:t>
      </w:r>
      <w:proofErr w:type="gramEnd"/>
      <w:r w:rsidRPr="00AA7E5A">
        <w:rPr>
          <w:sz w:val="18"/>
          <w:szCs w:val="18"/>
        </w:rPr>
        <w:t xml:space="preserve"> Vice-President of Operations.</w:t>
      </w:r>
    </w:p>
    <w:p w14:paraId="61A2C5E5" w14:textId="77777777" w:rsidR="00AA7E5A" w:rsidRPr="00AA7E5A" w:rsidRDefault="00AA7E5A" w:rsidP="00AA7E5A">
      <w:pPr>
        <w:spacing w:line="240" w:lineRule="auto"/>
        <w:rPr>
          <w:sz w:val="18"/>
          <w:szCs w:val="18"/>
        </w:rPr>
      </w:pPr>
      <w:r w:rsidRPr="00AA7E5A">
        <w:rPr>
          <w:sz w:val="18"/>
          <w:szCs w:val="18"/>
        </w:rPr>
        <w:t>The preliminary agreement was presented to Judge Timothy J. Rowley by John J. Mahoney,</w:t>
      </w:r>
      <w:r w:rsidRPr="00AA7E5A">
        <w:rPr>
          <w:sz w:val="18"/>
          <w:szCs w:val="18"/>
        </w:rPr>
        <w:tab/>
        <w:t>assistant Township solicitor, and David R. Beane, a lawyer for Mehadrin.</w:t>
      </w:r>
    </w:p>
    <w:p w14:paraId="3C8ED31C" w14:textId="77777777" w:rsidR="00AA7E5A" w:rsidRPr="00AA7E5A" w:rsidRDefault="00AA7E5A" w:rsidP="00AA7E5A">
      <w:pPr>
        <w:spacing w:line="240" w:lineRule="auto"/>
        <w:rPr>
          <w:sz w:val="18"/>
          <w:szCs w:val="18"/>
        </w:rPr>
      </w:pPr>
      <w:r w:rsidRPr="00AA7E5A">
        <w:rPr>
          <w:sz w:val="18"/>
          <w:szCs w:val="18"/>
        </w:rPr>
        <w:t>Rowley asked that attorneys present a final agreement within two weeks.</w:t>
      </w:r>
    </w:p>
    <w:p w14:paraId="4E45A8BF" w14:textId="77777777" w:rsidR="00AA7E5A" w:rsidRPr="00AA7E5A" w:rsidRDefault="00AA7E5A" w:rsidP="00AA7E5A">
      <w:pPr>
        <w:spacing w:line="240" w:lineRule="auto"/>
        <w:rPr>
          <w:sz w:val="18"/>
          <w:szCs w:val="18"/>
        </w:rPr>
      </w:pPr>
      <w:r w:rsidRPr="00AA7E5A">
        <w:rPr>
          <w:sz w:val="18"/>
          <w:szCs w:val="18"/>
        </w:rPr>
        <w:t>In April, the Township ordered the poultry plant to close because it was discharging 329,000 gallons of sewage per day into the sewer system.</w:t>
      </w:r>
    </w:p>
    <w:p w14:paraId="61677D7A" w14:textId="77777777" w:rsidR="00AA7E5A" w:rsidRPr="00AA7E5A" w:rsidRDefault="00AA7E5A" w:rsidP="00AA7E5A">
      <w:pPr>
        <w:spacing w:line="240" w:lineRule="auto"/>
        <w:rPr>
          <w:sz w:val="18"/>
          <w:szCs w:val="18"/>
        </w:rPr>
      </w:pPr>
      <w:r w:rsidRPr="00AA7E5A">
        <w:rPr>
          <w:sz w:val="18"/>
          <w:szCs w:val="18"/>
        </w:rPr>
        <w:t>The plant at 1100 Lincoln Road has 185 employees.</w:t>
      </w:r>
    </w:p>
    <w:p w14:paraId="5A45A635" w14:textId="77777777" w:rsidR="00AA7E5A" w:rsidRPr="00AA7E5A" w:rsidRDefault="00AA7E5A" w:rsidP="00AA7E5A">
      <w:pPr>
        <w:spacing w:line="240" w:lineRule="auto"/>
        <w:rPr>
          <w:sz w:val="18"/>
          <w:szCs w:val="18"/>
        </w:rPr>
      </w:pPr>
      <w:r w:rsidRPr="00AA7E5A">
        <w:rPr>
          <w:sz w:val="18"/>
          <w:szCs w:val="18"/>
        </w:rPr>
        <w:t>Mahoney said the Township supervisors agreed to the terms of the settlement.</w:t>
      </w:r>
    </w:p>
    <w:p w14:paraId="3D0626E1" w14:textId="5BED3917" w:rsidR="00D42214" w:rsidRDefault="00AA7E5A" w:rsidP="00AA7E5A">
      <w:pPr>
        <w:spacing w:line="240" w:lineRule="auto"/>
        <w:rPr>
          <w:sz w:val="18"/>
          <w:szCs w:val="18"/>
        </w:rPr>
      </w:pPr>
      <w:r w:rsidRPr="00AA7E5A">
        <w:rPr>
          <w:sz w:val="18"/>
          <w:szCs w:val="18"/>
        </w:rPr>
        <w:t xml:space="preserve">According to the agreement:  [1] Mehadrin must pay $100,000 by Thursday and $50,000 by Nov. 2.  It must make five monthly payments of $28,000, starting Oct. 29.  [2] The Township sewer authority will negotiate terms for the plant to discharge more than 75,000 gallons of sewage a day.  [3] If Mehadrin fails to abide by the agreement, the Township can order the plant closed.” </w:t>
      </w:r>
    </w:p>
    <w:p w14:paraId="36B40817" w14:textId="77777777" w:rsidR="00D42214" w:rsidRDefault="00D42214">
      <w:pPr>
        <w:rPr>
          <w:sz w:val="18"/>
          <w:szCs w:val="18"/>
        </w:rPr>
      </w:pPr>
      <w:r>
        <w:rPr>
          <w:sz w:val="18"/>
          <w:szCs w:val="18"/>
        </w:rPr>
        <w:br w:type="page"/>
      </w:r>
    </w:p>
    <w:p w14:paraId="5C2393E2" w14:textId="77777777" w:rsidR="0097365D" w:rsidRDefault="0097365D" w:rsidP="00AA7E5A">
      <w:pPr>
        <w:spacing w:line="240" w:lineRule="auto"/>
        <w:rPr>
          <w:sz w:val="18"/>
          <w:szCs w:val="18"/>
        </w:rPr>
      </w:pPr>
    </w:p>
    <w:p w14:paraId="300E6799" w14:textId="77777777" w:rsidR="00AA7E5A" w:rsidRPr="00AA7E5A" w:rsidRDefault="00F20490" w:rsidP="00AA7E5A">
      <w:pPr>
        <w:rPr>
          <w:b/>
          <w:sz w:val="18"/>
          <w:szCs w:val="18"/>
        </w:rPr>
      </w:pPr>
      <w:hyperlink r:id="rId91" w:anchor="NewWaterWell" w:history="1">
        <w:r w:rsidR="00AA7E5A" w:rsidRPr="00701389">
          <w:rPr>
            <w:rStyle w:val="Hyperlink"/>
            <w:sz w:val="18"/>
            <w:szCs w:val="18"/>
          </w:rPr>
          <w:t>New Water Well Hooked Up In Bally; Residents No Longer Need Bottled Water</w:t>
        </w:r>
      </w:hyperlink>
    </w:p>
    <w:p w14:paraId="33A9149A" w14:textId="77777777" w:rsidR="00AA7E5A" w:rsidRPr="00AA7E5A" w:rsidRDefault="00AA7E5A" w:rsidP="00AA7E5A">
      <w:pPr>
        <w:spacing w:line="240" w:lineRule="auto"/>
        <w:rPr>
          <w:b/>
          <w:sz w:val="18"/>
          <w:szCs w:val="18"/>
        </w:rPr>
      </w:pPr>
      <w:r w:rsidRPr="00AA7E5A">
        <w:rPr>
          <w:b/>
          <w:sz w:val="18"/>
          <w:szCs w:val="18"/>
        </w:rPr>
        <w:t>New Water Well Hooked Up In Bally; Residents No Longer Need Bottled Water (10/2010)</w:t>
      </w:r>
    </w:p>
    <w:p w14:paraId="78881E60" w14:textId="77777777" w:rsidR="00AA7E5A" w:rsidRPr="00AA7E5A" w:rsidRDefault="00AA7E5A" w:rsidP="00AA7E5A">
      <w:pPr>
        <w:spacing w:line="240" w:lineRule="auto"/>
        <w:rPr>
          <w:sz w:val="18"/>
          <w:szCs w:val="18"/>
        </w:rPr>
      </w:pPr>
      <w:r w:rsidRPr="00AA7E5A">
        <w:rPr>
          <w:sz w:val="18"/>
          <w:szCs w:val="18"/>
        </w:rPr>
        <w:t>(19 October 2010)  The United States Environmental Protection Agency (EPA) announced on September 23rd 2010 that a new drinking water well has been hooked up to the Bally Borough public water system, and that residents no longer have to rely on bottled drinking water.</w:t>
      </w:r>
    </w:p>
    <w:p w14:paraId="19023F31" w14:textId="77777777" w:rsidR="00AA7E5A" w:rsidRPr="00AA7E5A" w:rsidRDefault="00AA7E5A" w:rsidP="00AA7E5A">
      <w:pPr>
        <w:spacing w:line="240" w:lineRule="auto"/>
        <w:rPr>
          <w:sz w:val="18"/>
          <w:szCs w:val="18"/>
        </w:rPr>
      </w:pPr>
      <w:r w:rsidRPr="00AA7E5A">
        <w:rPr>
          <w:sz w:val="18"/>
          <w:szCs w:val="18"/>
        </w:rPr>
        <w:t>A contractor had been supplying about 1,000 residents with bottled water since 2003 because the Bally water system was contaminated with an industrial solvent, 1,4-dioxane, that EPA believed came from the Bally Groundwater Superfund Site.  EPA considers 1</w:t>
      </w:r>
      <w:proofErr w:type="gramStart"/>
      <w:r w:rsidRPr="00AA7E5A">
        <w:rPr>
          <w:sz w:val="18"/>
          <w:szCs w:val="18"/>
        </w:rPr>
        <w:t>,4</w:t>
      </w:r>
      <w:proofErr w:type="gramEnd"/>
      <w:r w:rsidRPr="00AA7E5A">
        <w:rPr>
          <w:sz w:val="18"/>
          <w:szCs w:val="18"/>
        </w:rPr>
        <w:t xml:space="preserve"> dioxane to be a probable human carcinogen.  The groundwater contamination is attributed to past operations at the former Bally Engineered Structures manufacturing plant that operated in Bally from the 1930s to 1995.</w:t>
      </w:r>
    </w:p>
    <w:p w14:paraId="063EE716" w14:textId="77777777" w:rsidR="00AA7E5A" w:rsidRPr="00AA7E5A" w:rsidRDefault="00AA7E5A" w:rsidP="00AA7E5A">
      <w:pPr>
        <w:spacing w:line="240" w:lineRule="auto"/>
        <w:rPr>
          <w:sz w:val="18"/>
          <w:szCs w:val="18"/>
        </w:rPr>
      </w:pPr>
      <w:r w:rsidRPr="00AA7E5A">
        <w:rPr>
          <w:sz w:val="18"/>
          <w:szCs w:val="18"/>
        </w:rPr>
        <w:t>To alleviate the contamination, the contaminated well was disconnected from the local water system and hooked up to a new well located in an uncontaminated zone about one mile away.  The entire water system was flushed to remove any contaminated water that may have been left from the old well.</w:t>
      </w:r>
    </w:p>
    <w:p w14:paraId="3633F7E2" w14:textId="77B4D96E" w:rsidR="00D42214" w:rsidRDefault="00AA7E5A" w:rsidP="00AA7E5A">
      <w:pPr>
        <w:spacing w:line="240" w:lineRule="auto"/>
        <w:rPr>
          <w:sz w:val="18"/>
          <w:szCs w:val="18"/>
        </w:rPr>
      </w:pPr>
      <w:r w:rsidRPr="00AA7E5A">
        <w:rPr>
          <w:sz w:val="18"/>
          <w:szCs w:val="18"/>
        </w:rPr>
        <w:t>Water tests conducted by EPA and the Pennsylvania Department of Environmental Protection confirm that 1,4 dioxane is no longer present at levels of concern, which means that customers of the Bally water system may now use tap water for drinking.</w:t>
      </w:r>
    </w:p>
    <w:p w14:paraId="70064A44" w14:textId="77777777" w:rsidR="00D42214" w:rsidRDefault="00D42214">
      <w:pPr>
        <w:rPr>
          <w:sz w:val="18"/>
          <w:szCs w:val="18"/>
        </w:rPr>
      </w:pPr>
      <w:r>
        <w:rPr>
          <w:sz w:val="18"/>
          <w:szCs w:val="18"/>
        </w:rPr>
        <w:br w:type="page"/>
      </w:r>
    </w:p>
    <w:p w14:paraId="76CED456" w14:textId="77777777" w:rsidR="00AA7E5A" w:rsidRDefault="00AA7E5A" w:rsidP="00AA7E5A">
      <w:pPr>
        <w:spacing w:line="240" w:lineRule="auto"/>
        <w:rPr>
          <w:sz w:val="18"/>
          <w:szCs w:val="18"/>
        </w:rPr>
      </w:pPr>
    </w:p>
    <w:p w14:paraId="02B9581F" w14:textId="77777777" w:rsidR="00286036" w:rsidRDefault="00F20490" w:rsidP="00286036">
      <w:pPr>
        <w:rPr>
          <w:sz w:val="18"/>
          <w:szCs w:val="18"/>
        </w:rPr>
      </w:pPr>
      <w:hyperlink r:id="rId92" w:anchor="PaDEPIssuesAIR" w:history="1">
        <w:r w:rsidR="00286036" w:rsidRPr="00701389">
          <w:rPr>
            <w:rStyle w:val="Hyperlink"/>
            <w:sz w:val="18"/>
            <w:szCs w:val="18"/>
          </w:rPr>
          <w:t>PaDEP Issues Air Quality Permit to Berks County Battery Recycler</w:t>
        </w:r>
      </w:hyperlink>
    </w:p>
    <w:p w14:paraId="1B764786" w14:textId="77777777" w:rsidR="00286036" w:rsidRPr="00286036" w:rsidRDefault="00286036" w:rsidP="00286036">
      <w:pPr>
        <w:spacing w:line="240" w:lineRule="auto"/>
        <w:rPr>
          <w:b/>
          <w:sz w:val="18"/>
          <w:szCs w:val="18"/>
        </w:rPr>
      </w:pPr>
      <w:r w:rsidRPr="00286036">
        <w:rPr>
          <w:b/>
          <w:sz w:val="18"/>
          <w:szCs w:val="18"/>
        </w:rPr>
        <w:t>PaDEP Issues Air Quality Permit to Berks County Battery Recycler</w:t>
      </w:r>
      <w:r>
        <w:rPr>
          <w:b/>
          <w:sz w:val="18"/>
          <w:szCs w:val="18"/>
        </w:rPr>
        <w:t xml:space="preserve"> (10/2010)</w:t>
      </w:r>
    </w:p>
    <w:p w14:paraId="23A2A43E" w14:textId="77777777" w:rsidR="00286036" w:rsidRPr="00286036" w:rsidRDefault="00286036" w:rsidP="00286036">
      <w:pPr>
        <w:spacing w:line="240" w:lineRule="auto"/>
        <w:rPr>
          <w:sz w:val="18"/>
          <w:szCs w:val="18"/>
        </w:rPr>
      </w:pPr>
      <w:r w:rsidRPr="00286036">
        <w:rPr>
          <w:sz w:val="18"/>
          <w:szCs w:val="18"/>
        </w:rPr>
        <w:t>(19 October 2010)  The Pennsylvania Department of Environmental Protection (PaDEP) has issued a Title V air quality operating permit to Exide Technologies’ lead battery smelter in Berks County.  The operating permit is valid for five years and sets air pollution limits and control requirements for the facility.</w:t>
      </w:r>
    </w:p>
    <w:p w14:paraId="3183B0B9" w14:textId="77777777" w:rsidR="00286036" w:rsidRPr="00286036" w:rsidRDefault="00286036" w:rsidP="00286036">
      <w:pPr>
        <w:spacing w:line="240" w:lineRule="auto"/>
        <w:rPr>
          <w:sz w:val="18"/>
          <w:szCs w:val="18"/>
        </w:rPr>
      </w:pPr>
      <w:r w:rsidRPr="00286036">
        <w:rPr>
          <w:sz w:val="18"/>
          <w:szCs w:val="18"/>
        </w:rPr>
        <w:t>PaDEP last issued a Title V operating permit to Exide in November 2000.  The company applied to renew its permit in 2005 while PaDEP was pursuing enforcement actions for repeated violations specifically related to malodors.</w:t>
      </w:r>
    </w:p>
    <w:p w14:paraId="241F66A6" w14:textId="77777777" w:rsidR="00286036" w:rsidRPr="00286036" w:rsidRDefault="00286036" w:rsidP="00286036">
      <w:pPr>
        <w:spacing w:line="240" w:lineRule="auto"/>
        <w:rPr>
          <w:sz w:val="18"/>
          <w:szCs w:val="18"/>
        </w:rPr>
      </w:pPr>
      <w:r w:rsidRPr="00286036">
        <w:rPr>
          <w:sz w:val="18"/>
          <w:szCs w:val="18"/>
        </w:rPr>
        <w:t>In December 2007, Exide and PaDEP signed a Consent Order and Agreement that required the company to address malodors and other issues.  In May 2008, the company submitted a malodor study and control plan to PaDEP.  The plan included the replacement of two smelter afterburners.  Both afterburners were replaced by the end of 2009.  No malodor violations have been documented since late 2008.</w:t>
      </w:r>
      <w:r w:rsidRPr="00286036">
        <w:rPr>
          <w:sz w:val="18"/>
          <w:szCs w:val="18"/>
        </w:rPr>
        <w:tab/>
        <w:t>PaDEP Issues Air Quality Permit to Berks County Battery Recycler</w:t>
      </w:r>
    </w:p>
    <w:p w14:paraId="63B1C60B" w14:textId="77777777" w:rsidR="00286036" w:rsidRPr="00286036" w:rsidRDefault="00286036" w:rsidP="00286036">
      <w:pPr>
        <w:spacing w:line="240" w:lineRule="auto"/>
        <w:rPr>
          <w:sz w:val="18"/>
          <w:szCs w:val="18"/>
        </w:rPr>
      </w:pPr>
      <w:r w:rsidRPr="00286036">
        <w:rPr>
          <w:sz w:val="18"/>
          <w:szCs w:val="18"/>
        </w:rPr>
        <w:t>(19 October 2010)  The Pennsylvania Department of Environmental Protection (PaDEP) has issued a Title V air quality operating permit to Exide Technologies’ lead battery smelter in Berks County.  The operating permit is valid for five years and sets air pollution limits and control requirements for the facility.</w:t>
      </w:r>
    </w:p>
    <w:p w14:paraId="360788BC" w14:textId="77777777" w:rsidR="00286036" w:rsidRPr="00286036" w:rsidRDefault="00286036" w:rsidP="00286036">
      <w:pPr>
        <w:spacing w:line="240" w:lineRule="auto"/>
        <w:rPr>
          <w:sz w:val="18"/>
          <w:szCs w:val="18"/>
        </w:rPr>
      </w:pPr>
      <w:r w:rsidRPr="00286036">
        <w:rPr>
          <w:sz w:val="18"/>
          <w:szCs w:val="18"/>
        </w:rPr>
        <w:t>PaDEP last issued a Title V operating permit to Exide in November 2000.  The company applied to renew its permit in 2005 while PaDEP was pursuing enforcement actions for repeated violations specifically related to malodors.</w:t>
      </w:r>
    </w:p>
    <w:p w14:paraId="5A156DFC" w14:textId="0C43243C" w:rsidR="00D42214" w:rsidRDefault="00286036" w:rsidP="00286036">
      <w:pPr>
        <w:spacing w:line="240" w:lineRule="auto"/>
        <w:rPr>
          <w:sz w:val="18"/>
          <w:szCs w:val="18"/>
        </w:rPr>
      </w:pPr>
      <w:r w:rsidRPr="00286036">
        <w:rPr>
          <w:sz w:val="18"/>
          <w:szCs w:val="18"/>
        </w:rPr>
        <w:t>In December 2007, Exide and PaDEP signed a Consent Order and Agreement that required the company to address malodors and other issues.  In May 2008, the company submitted a malodor study and control plan to PaDEP.  The plan included the replacement of two smelter afterburners.  Both afterburners were replaced by the end of 2009.  No malodor violations have been documented since late 2008.</w:t>
      </w:r>
    </w:p>
    <w:p w14:paraId="4511655E" w14:textId="77777777" w:rsidR="00012283" w:rsidRPr="00012283" w:rsidRDefault="00012283" w:rsidP="00012283">
      <w:pPr>
        <w:spacing w:line="240" w:lineRule="auto"/>
        <w:rPr>
          <w:sz w:val="18"/>
          <w:szCs w:val="18"/>
        </w:rPr>
      </w:pPr>
      <w:r w:rsidRPr="00012283">
        <w:rPr>
          <w:sz w:val="18"/>
          <w:szCs w:val="18"/>
        </w:rPr>
        <w:t>While the malodor control plan was progressing, PaDEP resumed review of Exide’s Title V renewal application and developed a draft permit in April 2009.  After considering input from a public hearing held in November 2009, the Department released a revised draft plan approval for further comment in May 2010.</w:t>
      </w:r>
    </w:p>
    <w:p w14:paraId="476AA4BC" w14:textId="77777777" w:rsidR="00012283" w:rsidRPr="00012283" w:rsidRDefault="00012283" w:rsidP="00012283">
      <w:pPr>
        <w:spacing w:line="240" w:lineRule="auto"/>
        <w:rPr>
          <w:sz w:val="18"/>
          <w:szCs w:val="18"/>
        </w:rPr>
      </w:pPr>
      <w:r w:rsidRPr="00012283">
        <w:rPr>
          <w:sz w:val="18"/>
          <w:szCs w:val="18"/>
        </w:rPr>
        <w:t xml:space="preserve">Over the past five years, PaDEP’s air program has sent Exide 17 air quality notices of violation, and has initiated seven air quality penalty actions.  Past violations included emission, operating parameter, </w:t>
      </w:r>
      <w:proofErr w:type="gramStart"/>
      <w:r w:rsidRPr="00012283">
        <w:rPr>
          <w:sz w:val="18"/>
          <w:szCs w:val="18"/>
        </w:rPr>
        <w:t>monitoring</w:t>
      </w:r>
      <w:proofErr w:type="gramEnd"/>
      <w:r w:rsidRPr="00012283">
        <w:rPr>
          <w:sz w:val="18"/>
          <w:szCs w:val="18"/>
        </w:rPr>
        <w:t>, reporting, maintenance and equipment operational problems.  Penalties collected total more than $400,000.</w:t>
      </w:r>
    </w:p>
    <w:p w14:paraId="613E951D" w14:textId="77777777" w:rsidR="00012283" w:rsidRPr="00012283" w:rsidRDefault="00012283" w:rsidP="00012283">
      <w:pPr>
        <w:spacing w:line="240" w:lineRule="auto"/>
        <w:rPr>
          <w:sz w:val="18"/>
          <w:szCs w:val="18"/>
        </w:rPr>
      </w:pPr>
      <w:r w:rsidRPr="00012283">
        <w:rPr>
          <w:sz w:val="18"/>
          <w:szCs w:val="18"/>
        </w:rPr>
        <w:t>As a result of PaDEP’s enforcement actions, the Department reports that significant improvements have been made at Exide’s facility.  PaDEP required Exide to correct all outstanding air quality violations prior to issuing the Title V permit.</w:t>
      </w:r>
    </w:p>
    <w:p w14:paraId="0842A798" w14:textId="77777777" w:rsidR="00012283" w:rsidRDefault="00012283" w:rsidP="00286036">
      <w:pPr>
        <w:spacing w:line="240" w:lineRule="auto"/>
        <w:rPr>
          <w:sz w:val="18"/>
          <w:szCs w:val="18"/>
        </w:rPr>
      </w:pPr>
    </w:p>
    <w:p w14:paraId="06D1CC78" w14:textId="77777777" w:rsidR="00D42214" w:rsidRDefault="00D42214">
      <w:pPr>
        <w:rPr>
          <w:sz w:val="18"/>
          <w:szCs w:val="18"/>
        </w:rPr>
      </w:pPr>
      <w:r>
        <w:rPr>
          <w:sz w:val="18"/>
          <w:szCs w:val="18"/>
        </w:rPr>
        <w:br w:type="page"/>
      </w:r>
    </w:p>
    <w:p w14:paraId="2DA77513" w14:textId="77777777" w:rsidR="00286036" w:rsidRDefault="00286036" w:rsidP="00286036">
      <w:pPr>
        <w:spacing w:line="240" w:lineRule="auto"/>
        <w:rPr>
          <w:sz w:val="18"/>
          <w:szCs w:val="18"/>
        </w:rPr>
      </w:pPr>
    </w:p>
    <w:p w14:paraId="032946A6" w14:textId="77777777" w:rsidR="00286036" w:rsidRDefault="00F20490" w:rsidP="00286036">
      <w:pPr>
        <w:rPr>
          <w:rStyle w:val="Hyperlink"/>
          <w:sz w:val="18"/>
          <w:szCs w:val="18"/>
        </w:rPr>
      </w:pPr>
      <w:hyperlink r:id="rId93" w:anchor="RiversideElementarySchool" w:history="1">
        <w:r w:rsidR="00286036" w:rsidRPr="00701389">
          <w:rPr>
            <w:rStyle w:val="Hyperlink"/>
            <w:sz w:val="18"/>
            <w:szCs w:val="18"/>
          </w:rPr>
          <w:t xml:space="preserve">Final Report Released on Air Toxics </w:t>
        </w:r>
        <w:proofErr w:type="gramStart"/>
        <w:r w:rsidR="00286036" w:rsidRPr="00701389">
          <w:rPr>
            <w:rStyle w:val="Hyperlink"/>
            <w:sz w:val="18"/>
            <w:szCs w:val="18"/>
          </w:rPr>
          <w:t>Near</w:t>
        </w:r>
        <w:proofErr w:type="gramEnd"/>
        <w:r w:rsidR="00286036" w:rsidRPr="00701389">
          <w:rPr>
            <w:rStyle w:val="Hyperlink"/>
            <w:sz w:val="18"/>
            <w:szCs w:val="18"/>
          </w:rPr>
          <w:t xml:space="preserve"> Riverside Elementary School</w:t>
        </w:r>
      </w:hyperlink>
    </w:p>
    <w:p w14:paraId="61880992" w14:textId="77777777" w:rsidR="00286036" w:rsidRPr="00286036" w:rsidRDefault="00286036" w:rsidP="00286036">
      <w:pPr>
        <w:rPr>
          <w:b/>
          <w:sz w:val="18"/>
          <w:szCs w:val="18"/>
        </w:rPr>
      </w:pPr>
      <w:r w:rsidRPr="00286036">
        <w:rPr>
          <w:b/>
          <w:sz w:val="18"/>
          <w:szCs w:val="18"/>
        </w:rPr>
        <w:t xml:space="preserve">Final Report Released on Air Toxics </w:t>
      </w:r>
      <w:proofErr w:type="gramStart"/>
      <w:r w:rsidRPr="00286036">
        <w:rPr>
          <w:b/>
          <w:sz w:val="18"/>
          <w:szCs w:val="18"/>
        </w:rPr>
        <w:t>Near</w:t>
      </w:r>
      <w:proofErr w:type="gramEnd"/>
      <w:r w:rsidRPr="00286036">
        <w:rPr>
          <w:b/>
          <w:sz w:val="18"/>
          <w:szCs w:val="18"/>
        </w:rPr>
        <w:t xml:space="preserve"> Riverside Elementary School</w:t>
      </w:r>
      <w:r>
        <w:rPr>
          <w:b/>
          <w:sz w:val="18"/>
          <w:szCs w:val="18"/>
        </w:rPr>
        <w:t xml:space="preserve"> (11/2010)</w:t>
      </w:r>
      <w:r w:rsidRPr="00286036">
        <w:rPr>
          <w:b/>
          <w:sz w:val="18"/>
          <w:szCs w:val="18"/>
        </w:rPr>
        <w:t xml:space="preserve"> </w:t>
      </w:r>
    </w:p>
    <w:p w14:paraId="3AE419E2" w14:textId="77777777" w:rsidR="00286036" w:rsidRPr="00286036" w:rsidRDefault="00286036" w:rsidP="00286036">
      <w:pPr>
        <w:rPr>
          <w:sz w:val="18"/>
          <w:szCs w:val="18"/>
        </w:rPr>
      </w:pPr>
      <w:r w:rsidRPr="00286036">
        <w:rPr>
          <w:sz w:val="18"/>
          <w:szCs w:val="18"/>
        </w:rPr>
        <w:t>(15 November 2010)  The U.S. Environmental Protection Agency has made available its final report on monitoring for air toxics near the Riverside Elementary School in Reading.  The report, posted on the agency’s website at www.epa.gov/schoolair/schools, concludes that EPA found no concern for short or long term health risks from air toxics, specifically hexavalent chromium, outside the school.</w:t>
      </w:r>
    </w:p>
    <w:p w14:paraId="5BC1B689" w14:textId="77777777" w:rsidR="00286036" w:rsidRPr="00286036" w:rsidRDefault="00286036" w:rsidP="00286036">
      <w:pPr>
        <w:rPr>
          <w:sz w:val="18"/>
          <w:szCs w:val="18"/>
        </w:rPr>
      </w:pPr>
      <w:r w:rsidRPr="00286036">
        <w:rPr>
          <w:sz w:val="18"/>
          <w:szCs w:val="18"/>
        </w:rPr>
        <w:t>Riverside is one of 63 schools in 22 states where EPA monitored outdoor air as part of the agency’s Schools Air Toxics Monitoring Initiative, designed to help EPA and state environmental agencies understand whether long term exposure to air toxics poses health concerns for children and staff at the schools.</w:t>
      </w:r>
    </w:p>
    <w:p w14:paraId="318491E4" w14:textId="77777777" w:rsidR="00286036" w:rsidRPr="00286036" w:rsidRDefault="00286036" w:rsidP="00286036">
      <w:pPr>
        <w:rPr>
          <w:sz w:val="18"/>
          <w:szCs w:val="18"/>
        </w:rPr>
      </w:pPr>
      <w:r w:rsidRPr="00286036">
        <w:rPr>
          <w:sz w:val="18"/>
          <w:szCs w:val="18"/>
        </w:rPr>
        <w:t xml:space="preserve">EPA selected the Riverside school because of its proximity to facilities that emit air toxics and computer models which determined hexavalent chromium may be present at elevated levels in the outdoor air.  Because no concentrations of concern were found at the school, air monitoring at the school has been discontinued. </w:t>
      </w:r>
    </w:p>
    <w:p w14:paraId="45DDB5CA" w14:textId="77777777" w:rsidR="00AC38A5" w:rsidRDefault="00AC38A5">
      <w:pPr>
        <w:rPr>
          <w:sz w:val="18"/>
          <w:szCs w:val="18"/>
        </w:rPr>
        <w:sectPr w:rsidR="00AC38A5">
          <w:headerReference w:type="default" r:id="rId94"/>
          <w:pgSz w:w="12240" w:h="15840"/>
          <w:pgMar w:top="1440" w:right="1440" w:bottom="1440" w:left="1440" w:header="720" w:footer="720" w:gutter="0"/>
          <w:cols w:space="720"/>
          <w:docGrid w:linePitch="360"/>
        </w:sectPr>
      </w:pPr>
    </w:p>
    <w:p w14:paraId="6593D7AE" w14:textId="77777777" w:rsidR="00061C50" w:rsidRDefault="00F20490">
      <w:pPr>
        <w:rPr>
          <w:rStyle w:val="Hyperlink"/>
          <w:sz w:val="18"/>
          <w:szCs w:val="18"/>
        </w:rPr>
      </w:pPr>
      <w:hyperlink r:id="rId95" w:history="1">
        <w:r w:rsidR="006E36B3" w:rsidRPr="00607B89">
          <w:rPr>
            <w:rStyle w:val="Hyperlink"/>
            <w:sz w:val="18"/>
            <w:szCs w:val="18"/>
          </w:rPr>
          <w:t>http://www.beanellc.com/greenbriefs/commonwealth0.html</w:t>
        </w:r>
      </w:hyperlink>
    </w:p>
    <w:p w14:paraId="73C60B1F" w14:textId="07BB2BA8" w:rsidR="00A877B4" w:rsidRPr="00744017" w:rsidRDefault="00F20490" w:rsidP="00A877B4">
      <w:pPr>
        <w:pStyle w:val="left"/>
        <w:rPr>
          <w:rFonts w:asciiTheme="minorHAnsi" w:hAnsiTheme="minorHAnsi"/>
          <w:b/>
          <w:sz w:val="18"/>
          <w:szCs w:val="18"/>
        </w:rPr>
      </w:pPr>
      <w:hyperlink r:id="rId96" w:anchor="PAGovernorElect" w:history="1">
        <w:r w:rsidR="00A877B4" w:rsidRPr="00744017">
          <w:rPr>
            <w:rStyle w:val="Hyperlink"/>
            <w:rFonts w:asciiTheme="minorHAnsi" w:hAnsiTheme="minorHAnsi"/>
            <w:b/>
            <w:color w:val="auto"/>
            <w:sz w:val="18"/>
            <w:szCs w:val="18"/>
            <w:u w:val="none"/>
          </w:rPr>
          <w:t>Pennsylvania’s Governor-Elect, Tom Corbett, Outlines Environmental Priorities (</w:t>
        </w:r>
        <w:r w:rsidR="00744017">
          <w:rPr>
            <w:rStyle w:val="Hyperlink"/>
            <w:rFonts w:asciiTheme="minorHAnsi" w:hAnsiTheme="minorHAnsi"/>
            <w:b/>
            <w:color w:val="auto"/>
            <w:sz w:val="18"/>
            <w:szCs w:val="18"/>
            <w:u w:val="none"/>
          </w:rPr>
          <w:t>1/</w:t>
        </w:r>
        <w:r w:rsidR="00A877B4" w:rsidRPr="00744017">
          <w:rPr>
            <w:rStyle w:val="Hyperlink"/>
            <w:rFonts w:asciiTheme="minorHAnsi" w:hAnsiTheme="minorHAnsi"/>
            <w:b/>
            <w:color w:val="auto"/>
            <w:sz w:val="18"/>
            <w:szCs w:val="18"/>
            <w:u w:val="none"/>
          </w:rPr>
          <w:t>2011)</w:t>
        </w:r>
      </w:hyperlink>
    </w:p>
    <w:p w14:paraId="0FA58718" w14:textId="77777777" w:rsidR="00A877B4" w:rsidRPr="00A877B4" w:rsidRDefault="00A877B4" w:rsidP="00A877B4">
      <w:pPr>
        <w:spacing w:before="100" w:beforeAutospacing="1" w:after="100" w:afterAutospacing="1" w:line="240" w:lineRule="auto"/>
        <w:rPr>
          <w:rFonts w:eastAsia="Times New Roman" w:cs="Times New Roman"/>
          <w:sz w:val="18"/>
          <w:szCs w:val="18"/>
        </w:rPr>
      </w:pPr>
      <w:r w:rsidRPr="00A877B4">
        <w:rPr>
          <w:rFonts w:eastAsia="Times New Roman" w:cs="Times New Roman"/>
          <w:sz w:val="18"/>
          <w:szCs w:val="18"/>
        </w:rPr>
        <w:t>(4 January 2011)  Incoming Pennsylvania governor Tom Corbett has proposed the following initiatives to make the Pennsylvania Department of Environmental Protection (PaDEP) more efficient:</w:t>
      </w:r>
    </w:p>
    <w:p w14:paraId="5C3C6DAC"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Eliminate permit backlogs;</w:t>
      </w:r>
    </w:p>
    <w:p w14:paraId="1548440B"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Create a Permit Decision Guarantee Program to ensure timely permit decisions based on clear deadlines for each permit issued by the Department;</w:t>
      </w:r>
    </w:p>
    <w:p w14:paraId="10670455"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Establish a Legacy Corps enlisting retired PaDEP senior managers, who have vast experience and knowledge in implementing PaDEP’s programs, to voluntarily mentor future PaDEP managers through a management trainee program;</w:t>
      </w:r>
    </w:p>
    <w:p w14:paraId="5B1DFC68"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Review PaDEP programs, regulations and guidance documents within the first three months;</w:t>
      </w:r>
    </w:p>
    <w:p w14:paraId="2868FF38"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Create an environmental expert loan program, allowing PaDEP to create relationships with academia and other institutions to allow individuals with expertise in pre-identified specialties to lend their skills to PaDEP for a specified period of time; and</w:t>
      </w:r>
    </w:p>
    <w:p w14:paraId="5F13CE39" w14:textId="77777777" w:rsidR="00A877B4" w:rsidRPr="00A877B4" w:rsidRDefault="00A877B4" w:rsidP="00744017">
      <w:pPr>
        <w:numPr>
          <w:ilvl w:val="0"/>
          <w:numId w:val="12"/>
        </w:numPr>
        <w:spacing w:before="100" w:beforeAutospacing="1" w:after="0" w:line="240" w:lineRule="auto"/>
        <w:contextualSpacing/>
        <w:rPr>
          <w:rFonts w:eastAsia="Times New Roman" w:cs="Times New Roman"/>
          <w:sz w:val="18"/>
          <w:szCs w:val="18"/>
        </w:rPr>
      </w:pPr>
      <w:r w:rsidRPr="00A877B4">
        <w:rPr>
          <w:rFonts w:eastAsia="Times New Roman" w:cs="Times New Roman"/>
          <w:sz w:val="18"/>
          <w:szCs w:val="18"/>
        </w:rPr>
        <w:t>Promote environmental education.</w:t>
      </w:r>
    </w:p>
    <w:p w14:paraId="15DB5A78" w14:textId="77777777" w:rsidR="00A877B4" w:rsidRPr="00A877B4" w:rsidRDefault="00A877B4" w:rsidP="00744017">
      <w:pPr>
        <w:spacing w:before="100" w:beforeAutospacing="1" w:after="0" w:line="240" w:lineRule="auto"/>
        <w:rPr>
          <w:rFonts w:eastAsia="Times New Roman" w:cs="Times New Roman"/>
          <w:sz w:val="18"/>
          <w:szCs w:val="18"/>
        </w:rPr>
      </w:pPr>
      <w:r w:rsidRPr="00A877B4">
        <w:rPr>
          <w:rFonts w:eastAsia="Times New Roman" w:cs="Times New Roman"/>
          <w:sz w:val="18"/>
          <w:szCs w:val="18"/>
        </w:rPr>
        <w:t>The governor-elect also proposes new initiatives to revitalize brownfield properties, including taking steps to:</w:t>
      </w:r>
    </w:p>
    <w:p w14:paraId="1B2A6771"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Refocus and consolidate site remediation programs;</w:t>
      </w:r>
    </w:p>
    <w:p w14:paraId="44CF1638"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Reinvigorate the Brownfield Action Team;</w:t>
      </w:r>
    </w:p>
    <w:p w14:paraId="579436B6"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Support reinvestment in brownfield programs by reallocating low-performing funds to yield higher investments;</w:t>
      </w:r>
    </w:p>
    <w:p w14:paraId="6C03D22F"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Establish the Pennsylvania Brownfield Reimbursement Program, a new performance-based brownfield funding program that will provide reimbursement for up to 75% of cleanup related costs incurred at brownfield sites in the form of tax reimbursements;</w:t>
      </w:r>
    </w:p>
    <w:p w14:paraId="69A34EC1" w14:textId="77777777" w:rsidR="00A877B4" w:rsidRPr="00A877B4"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Reclaim and revitalize mine-scarred lands; and</w:t>
      </w:r>
    </w:p>
    <w:p w14:paraId="391141B8" w14:textId="09DDB1EA" w:rsidR="00744017" w:rsidRDefault="00A877B4" w:rsidP="00744017">
      <w:pPr>
        <w:numPr>
          <w:ilvl w:val="0"/>
          <w:numId w:val="13"/>
        </w:numPr>
        <w:spacing w:before="100" w:beforeAutospacing="1" w:after="0" w:line="240" w:lineRule="auto"/>
        <w:rPr>
          <w:rFonts w:eastAsia="Times New Roman" w:cs="Times New Roman"/>
          <w:sz w:val="18"/>
          <w:szCs w:val="18"/>
        </w:rPr>
      </w:pPr>
      <w:r w:rsidRPr="00A877B4">
        <w:rPr>
          <w:rFonts w:eastAsia="Times New Roman" w:cs="Times New Roman"/>
          <w:sz w:val="18"/>
          <w:szCs w:val="18"/>
        </w:rPr>
        <w:t>Incorporate renewable energy as a component of brownfield reclamation through the concept of “brightfield” sites</w:t>
      </w:r>
      <w:r w:rsidR="00744017">
        <w:rPr>
          <w:rFonts w:eastAsia="Times New Roman" w:cs="Times New Roman"/>
          <w:sz w:val="18"/>
          <w:szCs w:val="18"/>
        </w:rPr>
        <w:t>.</w:t>
      </w:r>
    </w:p>
    <w:p w14:paraId="18FF24F8" w14:textId="77777777" w:rsidR="00744017" w:rsidRDefault="00744017">
      <w:pPr>
        <w:rPr>
          <w:rFonts w:eastAsia="Times New Roman" w:cs="Times New Roman"/>
          <w:sz w:val="18"/>
          <w:szCs w:val="18"/>
        </w:rPr>
      </w:pPr>
      <w:r>
        <w:rPr>
          <w:rFonts w:eastAsia="Times New Roman" w:cs="Times New Roman"/>
          <w:sz w:val="18"/>
          <w:szCs w:val="18"/>
        </w:rPr>
        <w:br w:type="page"/>
      </w:r>
    </w:p>
    <w:p w14:paraId="7F58B9D2" w14:textId="77777777" w:rsidR="00A877B4" w:rsidRPr="00A877B4" w:rsidRDefault="00A877B4" w:rsidP="00A877B4">
      <w:pPr>
        <w:numPr>
          <w:ilvl w:val="0"/>
          <w:numId w:val="13"/>
        </w:numPr>
        <w:spacing w:before="100" w:beforeAutospacing="1" w:after="100" w:afterAutospacing="1" w:line="240" w:lineRule="auto"/>
        <w:rPr>
          <w:rFonts w:eastAsia="Times New Roman" w:cs="Times New Roman"/>
          <w:sz w:val="18"/>
          <w:szCs w:val="18"/>
        </w:rPr>
      </w:pPr>
    </w:p>
    <w:commentRangeStart w:id="52"/>
    <w:p w14:paraId="6612F021" w14:textId="77777777" w:rsidR="00B70EAA" w:rsidRPr="006E36B3" w:rsidRDefault="00F20490" w:rsidP="00B70EAA">
      <w:pPr>
        <w:pStyle w:val="left"/>
        <w:rPr>
          <w:sz w:val="18"/>
          <w:szCs w:val="18"/>
        </w:rPr>
      </w:pPr>
      <w:r>
        <w:fldChar w:fldCharType="begin"/>
      </w:r>
      <w:r>
        <w:instrText xml:space="preserve"> HYPERLINK "http://www.beanellc.com/greenbriefs/commonwealth0.html" \l "ApplicationsNow" </w:instrText>
      </w:r>
      <w:r>
        <w:fldChar w:fldCharType="separate"/>
      </w:r>
      <w:r w:rsidR="00B70EAA" w:rsidRPr="006E36B3">
        <w:rPr>
          <w:rStyle w:val="Hyperlink"/>
          <w:sz w:val="18"/>
          <w:szCs w:val="18"/>
        </w:rPr>
        <w:t>Applications Now Being Accepted for Home Heating Equipment Rebates</w:t>
      </w:r>
      <w:r>
        <w:rPr>
          <w:rStyle w:val="Hyperlink"/>
          <w:sz w:val="18"/>
          <w:szCs w:val="18"/>
        </w:rPr>
        <w:fldChar w:fldCharType="end"/>
      </w:r>
      <w:commentRangeEnd w:id="52"/>
      <w:r w:rsidR="00744017">
        <w:rPr>
          <w:rStyle w:val="CommentReference"/>
          <w:rFonts w:asciiTheme="minorHAnsi" w:eastAsiaTheme="minorHAnsi" w:hAnsiTheme="minorHAnsi" w:cstheme="minorBidi"/>
        </w:rPr>
        <w:commentReference w:id="52"/>
      </w:r>
    </w:p>
    <w:p w14:paraId="7F931C58" w14:textId="77777777" w:rsidR="00B70EAA" w:rsidRPr="00B70EAA" w:rsidRDefault="00B70EAA" w:rsidP="00B70EAA">
      <w:pPr>
        <w:rPr>
          <w:sz w:val="18"/>
          <w:szCs w:val="18"/>
        </w:rPr>
      </w:pPr>
      <w:r w:rsidRPr="00B70EAA">
        <w:rPr>
          <w:b/>
          <w:bCs/>
          <w:sz w:val="18"/>
          <w:szCs w:val="18"/>
        </w:rPr>
        <w:t>Applications Now Being Accepted for Home Heating Equipment Rebates</w:t>
      </w:r>
      <w:r w:rsidR="00A4657B">
        <w:rPr>
          <w:b/>
          <w:bCs/>
          <w:sz w:val="18"/>
          <w:szCs w:val="18"/>
        </w:rPr>
        <w:t xml:space="preserve"> (2010)</w:t>
      </w:r>
    </w:p>
    <w:p w14:paraId="49B34D8F" w14:textId="77777777" w:rsidR="00B70EAA" w:rsidRPr="00B70EAA" w:rsidRDefault="00B70EAA" w:rsidP="00B70EAA">
      <w:pPr>
        <w:rPr>
          <w:sz w:val="18"/>
          <w:szCs w:val="18"/>
        </w:rPr>
      </w:pPr>
      <w:r w:rsidRPr="00B70EAA">
        <w:rPr>
          <w:sz w:val="18"/>
          <w:szCs w:val="18"/>
        </w:rPr>
        <w:t>Rebates are now available to help Pennsylvania residents conserve energy and save money by upgrading their home heating systems.</w:t>
      </w:r>
    </w:p>
    <w:p w14:paraId="7EB34EDF" w14:textId="77777777" w:rsidR="00B70EAA" w:rsidRPr="00B70EAA" w:rsidRDefault="00B70EAA" w:rsidP="00B70EAA">
      <w:pPr>
        <w:rPr>
          <w:sz w:val="18"/>
          <w:szCs w:val="18"/>
        </w:rPr>
      </w:pPr>
      <w:r w:rsidRPr="00B70EAA">
        <w:rPr>
          <w:sz w:val="18"/>
          <w:szCs w:val="18"/>
        </w:rPr>
        <w:t>The Pennsylvania Home Heating Equipment Rebate Program offers rebates of up to $500 toward the cost of replacing non-electric residential hot water heaters, furnaces and boilers fueled by home heating oil, natural gas or propane with more efficient, ENERGY STAR rated units.</w:t>
      </w:r>
    </w:p>
    <w:p w14:paraId="3FE5BEBE" w14:textId="77777777" w:rsidR="00B70EAA" w:rsidRPr="00B70EAA" w:rsidRDefault="00B70EAA" w:rsidP="00B70EAA">
      <w:pPr>
        <w:rPr>
          <w:sz w:val="18"/>
          <w:szCs w:val="18"/>
        </w:rPr>
      </w:pPr>
      <w:r w:rsidRPr="00B70EAA">
        <w:rPr>
          <w:sz w:val="18"/>
          <w:szCs w:val="18"/>
        </w:rPr>
        <w:t>The $11 million program is funded by the American Recovery and Reinvestment Act.</w:t>
      </w:r>
    </w:p>
    <w:p w14:paraId="6BD35111" w14:textId="77777777" w:rsidR="00B70EAA" w:rsidRPr="00B70EAA" w:rsidRDefault="00B70EAA" w:rsidP="00B70EAA">
      <w:pPr>
        <w:rPr>
          <w:sz w:val="18"/>
          <w:szCs w:val="18"/>
        </w:rPr>
      </w:pPr>
      <w:r w:rsidRPr="00B70EAA">
        <w:rPr>
          <w:sz w:val="18"/>
          <w:szCs w:val="18"/>
        </w:rPr>
        <w:t xml:space="preserve">Pennsylvania residents may reserve a rebate online at </w:t>
      </w:r>
      <w:hyperlink r:id="rId97" w:tgtFrame="_blank" w:history="1">
        <w:r w:rsidRPr="00B70EAA">
          <w:rPr>
            <w:rStyle w:val="Hyperlink"/>
            <w:sz w:val="18"/>
            <w:szCs w:val="18"/>
          </w:rPr>
          <w:t>www.paheatingrebates.com</w:t>
        </w:r>
      </w:hyperlink>
      <w:r w:rsidRPr="00B70EAA">
        <w:rPr>
          <w:sz w:val="18"/>
          <w:szCs w:val="18"/>
        </w:rPr>
        <w:t>.  Those without internet access can call 877.592.2061.</w:t>
      </w:r>
    </w:p>
    <w:p w14:paraId="24D9F569" w14:textId="77777777" w:rsidR="00B70EAA" w:rsidRPr="00B70EAA" w:rsidRDefault="00B70EAA" w:rsidP="00B70EAA">
      <w:pPr>
        <w:rPr>
          <w:sz w:val="18"/>
          <w:szCs w:val="18"/>
        </w:rPr>
      </w:pPr>
      <w:r w:rsidRPr="00B70EAA">
        <w:rPr>
          <w:sz w:val="18"/>
          <w:szCs w:val="18"/>
        </w:rPr>
        <w:t>Once a reservation is made, consumers have 30 days to submit the necessary documentation of purchase and installation.  Rebate checks will then be mailed directly to the consumer.</w:t>
      </w:r>
    </w:p>
    <w:p w14:paraId="58A876EA" w14:textId="77777777" w:rsidR="00B70EAA" w:rsidRPr="00B70EAA" w:rsidRDefault="00B70EAA" w:rsidP="00B70EAA">
      <w:pPr>
        <w:rPr>
          <w:sz w:val="18"/>
          <w:szCs w:val="18"/>
        </w:rPr>
      </w:pPr>
      <w:r w:rsidRPr="00B70EAA">
        <w:rPr>
          <w:sz w:val="18"/>
          <w:szCs w:val="18"/>
        </w:rPr>
        <w:t>According to the Pennsylvania Department of Environmental Protection (“PaDEP”), the rebate program could help 33,000 households become more energy efficient.</w:t>
      </w:r>
    </w:p>
    <w:p w14:paraId="51E6CA92" w14:textId="77777777" w:rsidR="00B70EAA" w:rsidRPr="00B70EAA" w:rsidRDefault="00B70EAA" w:rsidP="00B70EAA">
      <w:pPr>
        <w:rPr>
          <w:sz w:val="18"/>
          <w:szCs w:val="18"/>
        </w:rPr>
      </w:pPr>
      <w:r w:rsidRPr="00B70EAA">
        <w:rPr>
          <w:sz w:val="18"/>
          <w:szCs w:val="18"/>
        </w:rPr>
        <w:t>According to ENERGY STAR, the annual energy bill for a typical single-family home is $2,200.  PaDEP reports that a homeowner could save more than $900 a year by upgrading to a more energy efficient furnace and water heater.</w:t>
      </w:r>
    </w:p>
    <w:p w14:paraId="1DF61B88" w14:textId="77777777" w:rsidR="00B70EAA" w:rsidRPr="00B70EAA" w:rsidRDefault="00B70EAA" w:rsidP="00B70EAA">
      <w:pPr>
        <w:rPr>
          <w:sz w:val="18"/>
          <w:szCs w:val="18"/>
        </w:rPr>
      </w:pPr>
      <w:r w:rsidRPr="00B70EAA">
        <w:rPr>
          <w:sz w:val="18"/>
          <w:szCs w:val="18"/>
        </w:rPr>
        <w:t xml:space="preserve">The rebate program is one of several incentives available to consumers.  A rebate can be combined with federal tax credits, a non-electric utility rebate and/or a manufacturer’s rebate.  The Keystone HELP program, for example, offers low-interest loans to help finance purchases.  More information about this program is available by accessing </w:t>
      </w:r>
      <w:hyperlink r:id="rId98" w:tgtFrame="_blank" w:history="1">
        <w:r w:rsidRPr="00B70EAA">
          <w:rPr>
            <w:rStyle w:val="Hyperlink"/>
            <w:sz w:val="18"/>
            <w:szCs w:val="18"/>
          </w:rPr>
          <w:t>www.keystonehelp.com</w:t>
        </w:r>
      </w:hyperlink>
      <w:r w:rsidRPr="00B70EAA">
        <w:rPr>
          <w:sz w:val="18"/>
          <w:szCs w:val="18"/>
        </w:rPr>
        <w:t>.</w:t>
      </w:r>
    </w:p>
    <w:p w14:paraId="058AF7BE" w14:textId="3BED1328" w:rsidR="0027103B" w:rsidRDefault="00B70EAA" w:rsidP="00B70EAA">
      <w:pPr>
        <w:rPr>
          <w:sz w:val="18"/>
          <w:szCs w:val="18"/>
        </w:rPr>
      </w:pPr>
      <w:r w:rsidRPr="00B70EAA">
        <w:rPr>
          <w:sz w:val="18"/>
          <w:szCs w:val="18"/>
        </w:rPr>
        <w:t>Homeowners should also consider performing a home energy audit to see where they can conserve energy or use it more efficiently to save money</w:t>
      </w:r>
      <w:r w:rsidR="0027103B">
        <w:rPr>
          <w:sz w:val="18"/>
          <w:szCs w:val="18"/>
        </w:rPr>
        <w:t>.</w:t>
      </w:r>
    </w:p>
    <w:p w14:paraId="1104CCC9" w14:textId="77777777" w:rsidR="0027103B" w:rsidRDefault="0027103B">
      <w:pPr>
        <w:rPr>
          <w:sz w:val="18"/>
          <w:szCs w:val="18"/>
        </w:rPr>
      </w:pPr>
      <w:r>
        <w:rPr>
          <w:sz w:val="18"/>
          <w:szCs w:val="18"/>
        </w:rPr>
        <w:br w:type="page"/>
      </w:r>
    </w:p>
    <w:p w14:paraId="3A71D45F" w14:textId="77777777" w:rsidR="00B70EAA" w:rsidRPr="00B70EAA" w:rsidRDefault="00B70EAA" w:rsidP="00B70EAA">
      <w:pPr>
        <w:rPr>
          <w:sz w:val="18"/>
          <w:szCs w:val="18"/>
        </w:rPr>
      </w:pPr>
    </w:p>
    <w:p w14:paraId="3F4EE481" w14:textId="77777777" w:rsidR="00A4657B" w:rsidRPr="006E36B3" w:rsidRDefault="00F20490" w:rsidP="00A4657B">
      <w:pPr>
        <w:pStyle w:val="left"/>
        <w:rPr>
          <w:sz w:val="18"/>
          <w:szCs w:val="18"/>
        </w:rPr>
      </w:pPr>
      <w:hyperlink r:id="rId99" w:anchor="StaffersatPADEP" w:history="1">
        <w:r w:rsidR="00A4657B" w:rsidRPr="006E36B3">
          <w:rPr>
            <w:rStyle w:val="Hyperlink"/>
            <w:sz w:val="18"/>
            <w:szCs w:val="18"/>
          </w:rPr>
          <w:t>Staffers at PADEP Held Personally Liable for $6.5 Million in Damages for Improper Regulatory Conduct</w:t>
        </w:r>
      </w:hyperlink>
      <w:r w:rsidR="00A4657B" w:rsidRPr="006E36B3">
        <w:rPr>
          <w:sz w:val="18"/>
          <w:szCs w:val="18"/>
        </w:rPr>
        <w:t xml:space="preserve"> </w:t>
      </w:r>
    </w:p>
    <w:p w14:paraId="50A0F058"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b/>
          <w:bCs/>
          <w:sz w:val="18"/>
          <w:szCs w:val="18"/>
        </w:rPr>
        <w:t>Staffers at PADEP Held Personally Liable for $6.5 Million in Damages for Improper Regulatory Conduct</w:t>
      </w:r>
      <w:r>
        <w:rPr>
          <w:rFonts w:eastAsia="Times New Roman" w:cs="Times New Roman"/>
          <w:b/>
          <w:bCs/>
          <w:sz w:val="18"/>
          <w:szCs w:val="18"/>
        </w:rPr>
        <w:t xml:space="preserve"> (2010)</w:t>
      </w:r>
    </w:p>
    <w:p w14:paraId="493144BF"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A Federal jury sitting in Philadelphia has found four staffers from the Pennsylvania Department of Environmental Protection (PaDEP) personally liable to the tune of $6.5 million for violating Section 1983 of the Civil Rights Act and intentionally interfering with prospective contractual relations under Pennsylvania law.</w:t>
      </w:r>
    </w:p>
    <w:p w14:paraId="022738FE"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The case is captioned </w:t>
      </w:r>
      <w:r w:rsidRPr="00A4657B">
        <w:rPr>
          <w:rFonts w:eastAsia="Times New Roman" w:cs="Times New Roman"/>
          <w:i/>
          <w:iCs/>
          <w:sz w:val="18"/>
          <w:szCs w:val="18"/>
        </w:rPr>
        <w:t>MFS, Inc. v. DiLazaro et al.</w:t>
      </w:r>
      <w:r w:rsidRPr="00A4657B">
        <w:rPr>
          <w:rFonts w:eastAsia="Times New Roman" w:cs="Times New Roman"/>
          <w:sz w:val="18"/>
          <w:szCs w:val="18"/>
        </w:rPr>
        <w:t>, and hails from the United States District Court for the Eastern District of Pennsylvania.  The plaintiff in the case, MFS, Inc., previously owned and operated an industrial insulation and ceiling tile manufacturing facility in Bethlehem, Pennsylvania.  The defendants in the case include four PaDEP high level employees from the Department's Northeast Regional Office, specifically the former regional air program manager, a current assistant regional counsel, the current regional air program manager and the current regional director.</w:t>
      </w:r>
    </w:p>
    <w:p w14:paraId="35C22770"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underlying facts of the case are as follows.  In 2001, PaDEP issued its first Notice of Violation (NOV) against MFS in response to a complaint of malodors in the vicinity of MFS' facility.  On 24 January 2003, at 5:00 pm on a Friday evening, the Department issued a Field Enforcement Order against MFS, also as a result of malodors in the vicinity of its facility.  The Field Enforcement Order required a response from MFS by the next business day.  Early the next week, MFS started placing phone calls to local state legislators complaining about the actions of PaDEP staff.  Shortly after MFS began lodging complaints with local legislators, PaDEP began issuing additional NOVs to MFS.  Thirteen such NOVs were issued during the course of a two week span between 5 February 2003 and 24 February 2003.  On 24 February 2003, MFS appealed the Field Enforcement Order to the Environmental Hearing Board (EHB).  During a conference call with the EHB Judge presiding over the appeal, the Department was questioned about why an enforcement order was issued at 5:00 pm on a Friday afternoon requiring a response by the next business day.  In the mind of the EHB Judge, such action by the Department evidenced hostility.  The EHB Judge cautioned PaDEP not to take similar actions in the future, and commented that the regional air program staff acted like "little children".  In 2007, the Department lodged objections to MFS' Federal Title V permit application, ostensibly on malodor grounds.  MFS ultimately ceased operations as a result of its inability to obtain a Title V permit.</w:t>
      </w:r>
    </w:p>
    <w:p w14:paraId="746FD23F"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 xml:space="preserve">In its lawsuit against the Department, MFS claimed that the NOVs were issued in retaliation for MFS exercising its First Amendment rights and petitioning the government for redress of its grievances.  MFS' operations manager alleged that during a meeting with PaDEP, one of the Department's staffers said he was "pissed off" at MFS for "going over his head".  The staffer emphasized his displeasure by pounding his fist on a table.  MFS further complained in its suit that PaDEP was aware of other potential sources of malodors in the area, including a local sewage treatment plant, but only initiated enforcement action against MFS. </w:t>
      </w:r>
    </w:p>
    <w:p w14:paraId="00E1B493" w14:textId="77777777" w:rsidR="00A4657B" w:rsidRPr="00A4657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jury's verdict is highly unusual because typically, state workers are protected from lawsuit exposure by a legal doctrine known as sovereign immunity, which bars claims against government agencies when exercising normal duties.  In this case, MFS overcame the sovereign immunity bar by alleging and offering evidence at trial that PaDEP staffers acted outside the scope of their employment.</w:t>
      </w:r>
    </w:p>
    <w:p w14:paraId="6DD91E47" w14:textId="5E7044C0" w:rsidR="0027103B" w:rsidRDefault="00A4657B" w:rsidP="00A4657B">
      <w:pPr>
        <w:spacing w:before="100" w:beforeAutospacing="1" w:after="100" w:afterAutospacing="1" w:line="240" w:lineRule="auto"/>
        <w:rPr>
          <w:rFonts w:eastAsia="Times New Roman" w:cs="Times New Roman"/>
          <w:sz w:val="18"/>
          <w:szCs w:val="18"/>
        </w:rPr>
      </w:pPr>
      <w:r w:rsidRPr="00A4657B">
        <w:rPr>
          <w:rFonts w:eastAsia="Times New Roman" w:cs="Times New Roman"/>
          <w:sz w:val="18"/>
          <w:szCs w:val="18"/>
        </w:rPr>
        <w:t>The MFS case has triggered shock waves throughout the Department, where officials are voicing concern that they will now be held personally liable for efforts to uphold environmental laws.</w:t>
      </w:r>
    </w:p>
    <w:p w14:paraId="140A69C5" w14:textId="77777777" w:rsidR="0027103B" w:rsidRDefault="0027103B">
      <w:pPr>
        <w:rPr>
          <w:rFonts w:eastAsia="Times New Roman" w:cs="Times New Roman"/>
          <w:sz w:val="18"/>
          <w:szCs w:val="18"/>
        </w:rPr>
      </w:pPr>
      <w:r>
        <w:rPr>
          <w:rFonts w:eastAsia="Times New Roman" w:cs="Times New Roman"/>
          <w:sz w:val="18"/>
          <w:szCs w:val="18"/>
        </w:rPr>
        <w:br w:type="page"/>
      </w:r>
    </w:p>
    <w:p w14:paraId="71F4FBE4" w14:textId="77777777" w:rsidR="00A4657B" w:rsidRPr="00A4657B" w:rsidRDefault="00A4657B" w:rsidP="00A4657B">
      <w:pPr>
        <w:spacing w:before="100" w:beforeAutospacing="1" w:after="100" w:afterAutospacing="1" w:line="240" w:lineRule="auto"/>
        <w:rPr>
          <w:rFonts w:eastAsia="Times New Roman" w:cs="Times New Roman"/>
          <w:sz w:val="18"/>
          <w:szCs w:val="18"/>
        </w:rPr>
      </w:pPr>
    </w:p>
    <w:p w14:paraId="3D6B7072" w14:textId="77777777" w:rsidR="00B70EAA" w:rsidRDefault="00F20490" w:rsidP="00271868">
      <w:pPr>
        <w:pStyle w:val="left"/>
        <w:rPr>
          <w:sz w:val="18"/>
          <w:szCs w:val="18"/>
        </w:rPr>
      </w:pPr>
      <w:hyperlink r:id="rId100" w:anchor="PaDEPExtendingGeneral" w:history="1">
        <w:r w:rsidR="00271868" w:rsidRPr="006E36B3">
          <w:rPr>
            <w:rStyle w:val="Hyperlink"/>
            <w:sz w:val="18"/>
            <w:szCs w:val="18"/>
          </w:rPr>
          <w:t>PaDEP Extending General Permit to Manage Stormwater Runoff</w:t>
        </w:r>
      </w:hyperlink>
    </w:p>
    <w:p w14:paraId="5DC5A4F2"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b/>
          <w:bCs/>
          <w:sz w:val="18"/>
          <w:szCs w:val="18"/>
        </w:rPr>
        <w:t xml:space="preserve">PaDEP Extending General Permit to Manage Stormwater </w:t>
      </w:r>
      <w:r w:rsidRPr="00271868">
        <w:rPr>
          <w:rFonts w:eastAsia="Times New Roman" w:cs="Times New Roman"/>
          <w:bCs/>
          <w:sz w:val="18"/>
          <w:szCs w:val="18"/>
        </w:rPr>
        <w:t>Runoff</w:t>
      </w:r>
      <w:r w:rsidRPr="00271868">
        <w:rPr>
          <w:rFonts w:eastAsia="Times New Roman" w:cs="Times New Roman"/>
          <w:sz w:val="18"/>
          <w:szCs w:val="18"/>
        </w:rPr>
        <w:t xml:space="preserve"> (2010)</w:t>
      </w:r>
    </w:p>
    <w:p w14:paraId="0255C876"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Department of Environmental Protection (PaDEP) is providing municipal drainage system operators a nine-month extension of their existing permit to better coordinate implementation of new permitting requirements.</w:t>
      </w:r>
    </w:p>
    <w:p w14:paraId="2FF8039A"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extension applies to general permit PAG-13, which governs how municipal separate storm sewer systems handle stormwater runoff in urban areas.  These systems, commonly referred to as MS4s, are publicly owned networks of storm drains, pipes and ditches that collect and drain stormwater.  Improperly managed stormwater runoff can damage streams, cause significant erosion, and carry excessive pollutants downstream.</w:t>
      </w:r>
    </w:p>
    <w:p w14:paraId="58AEEF48" w14:textId="77777777" w:rsidR="00271868" w:rsidRPr="00271868"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The current PAG-13 permit for all MS4s is scheduled to expire at midnight on the 9th of March, 2011.  The extension will take effect on March the 10th, 2011, and expire at midnight on December the 9th, 2011.  The extension allows time for PaDEP and the U.S. Environmental Protection Agency to conduct municipal outreach on the revised permit requirements and to provide municipalities time to prepare their permit applications and supporting information.  The extension also applies to existing PAG-13 permit approvals, waivers from permit application requirements, and exemptions from the MS4 operator designation that are scheduled to expire.</w:t>
      </w:r>
    </w:p>
    <w:p w14:paraId="4A1E80D0" w14:textId="156091A5" w:rsidR="0027103B" w:rsidRDefault="00271868" w:rsidP="00271868">
      <w:pPr>
        <w:spacing w:before="100" w:beforeAutospacing="1" w:after="100" w:afterAutospacing="1" w:line="240" w:lineRule="auto"/>
        <w:rPr>
          <w:rFonts w:eastAsia="Times New Roman" w:cs="Times New Roman"/>
          <w:sz w:val="18"/>
          <w:szCs w:val="18"/>
        </w:rPr>
      </w:pPr>
      <w:r w:rsidRPr="00271868">
        <w:rPr>
          <w:rFonts w:eastAsia="Times New Roman" w:cs="Times New Roman"/>
          <w:sz w:val="18"/>
          <w:szCs w:val="18"/>
        </w:rPr>
        <w:t xml:space="preserve">Permittees covered by an individual permit should continue to implement the requirements of their permit and should request a coverage extension based on its terms and expiration date.  The downloadable form to renew coverage for an individual permit is available at </w:t>
      </w:r>
      <w:hyperlink r:id="rId101" w:history="1">
        <w:r w:rsidRPr="00271868">
          <w:rPr>
            <w:rFonts w:eastAsia="Times New Roman" w:cs="Times New Roman"/>
            <w:color w:val="0000FF"/>
            <w:sz w:val="18"/>
            <w:szCs w:val="18"/>
            <w:u w:val="single"/>
          </w:rPr>
          <w:t>www.depweb.state.pa.us</w:t>
        </w:r>
      </w:hyperlink>
      <w:r w:rsidRPr="00271868">
        <w:rPr>
          <w:rFonts w:eastAsia="Times New Roman" w:cs="Times New Roman"/>
          <w:sz w:val="18"/>
          <w:szCs w:val="18"/>
        </w:rPr>
        <w:t>, keyword: “stormwater management”, then click on “NPDES MS4 Permit (PAG-13).”  The existing PAG-13 permit documents are available from the Department’s website through the “licensing, permits and certification page.</w:t>
      </w:r>
    </w:p>
    <w:p w14:paraId="34C03312" w14:textId="77777777" w:rsidR="0027103B" w:rsidRDefault="0027103B">
      <w:pPr>
        <w:rPr>
          <w:rFonts w:eastAsia="Times New Roman" w:cs="Times New Roman"/>
          <w:sz w:val="18"/>
          <w:szCs w:val="18"/>
        </w:rPr>
      </w:pPr>
      <w:r>
        <w:rPr>
          <w:rFonts w:eastAsia="Times New Roman" w:cs="Times New Roman"/>
          <w:sz w:val="18"/>
          <w:szCs w:val="18"/>
        </w:rPr>
        <w:br w:type="page"/>
      </w:r>
    </w:p>
    <w:p w14:paraId="03BA1913" w14:textId="77777777" w:rsidR="00271868" w:rsidRPr="00271868" w:rsidRDefault="00271868" w:rsidP="00271868">
      <w:pPr>
        <w:spacing w:before="100" w:beforeAutospacing="1" w:after="100" w:afterAutospacing="1" w:line="240" w:lineRule="auto"/>
        <w:rPr>
          <w:rFonts w:eastAsia="Times New Roman" w:cs="Times New Roman"/>
          <w:sz w:val="18"/>
          <w:szCs w:val="18"/>
        </w:rPr>
      </w:pPr>
    </w:p>
    <w:p w14:paraId="0F40755F" w14:textId="77777777" w:rsidR="00426C78" w:rsidRPr="006E36B3" w:rsidRDefault="00F20490" w:rsidP="00426C78">
      <w:pPr>
        <w:pStyle w:val="left"/>
        <w:rPr>
          <w:sz w:val="18"/>
          <w:szCs w:val="18"/>
        </w:rPr>
      </w:pPr>
      <w:hyperlink r:id="rId102" w:anchor="USTIF101" w:history="1">
        <w:r w:rsidR="00426C78" w:rsidRPr="006E36B3">
          <w:rPr>
            <w:rStyle w:val="Hyperlink"/>
            <w:sz w:val="18"/>
            <w:szCs w:val="18"/>
          </w:rPr>
          <w:t>USTIF 101 - What is it and how does it operate?</w:t>
        </w:r>
      </w:hyperlink>
    </w:p>
    <w:p w14:paraId="36E36DC4" w14:textId="77777777" w:rsidR="00426C78" w:rsidRPr="00426C78" w:rsidRDefault="00426C78" w:rsidP="00426C78">
      <w:pPr>
        <w:rPr>
          <w:b/>
          <w:sz w:val="18"/>
          <w:szCs w:val="18"/>
        </w:rPr>
      </w:pPr>
      <w:r w:rsidRPr="00426C78">
        <w:rPr>
          <w:b/>
          <w:sz w:val="18"/>
          <w:szCs w:val="18"/>
        </w:rPr>
        <w:t>USTIF 101 - What is it and how does it operate? (09/2010)</w:t>
      </w:r>
    </w:p>
    <w:p w14:paraId="10C24339" w14:textId="77777777" w:rsidR="00426C78" w:rsidRPr="00426C78" w:rsidRDefault="00426C78" w:rsidP="00426C78">
      <w:pPr>
        <w:rPr>
          <w:sz w:val="18"/>
          <w:szCs w:val="18"/>
        </w:rPr>
      </w:pPr>
      <w:r w:rsidRPr="00426C78">
        <w:rPr>
          <w:sz w:val="18"/>
          <w:szCs w:val="18"/>
        </w:rPr>
        <w:t xml:space="preserve">(21 September 2010)  Larry Roach, a Professional Geologist and Board member with the Pennsylvania Council of Professional Geologists (PCPG), authored the following insightful article on Pennsylvania’s Underground Storage Tank Indemnification Fund for PCPG’s third quarter 2010 newsletter. </w:t>
      </w:r>
    </w:p>
    <w:p w14:paraId="07999FD4" w14:textId="77777777" w:rsidR="00426C78" w:rsidRPr="00426C78" w:rsidRDefault="00426C78" w:rsidP="00426C78">
      <w:pPr>
        <w:rPr>
          <w:sz w:val="18"/>
          <w:szCs w:val="18"/>
        </w:rPr>
      </w:pPr>
      <w:r w:rsidRPr="00426C78">
        <w:rPr>
          <w:sz w:val="18"/>
          <w:szCs w:val="18"/>
        </w:rPr>
        <w:t>“The Pennsylvania Underground Storage Tank Indemnification Fund (USTIF) is a program that satisfies financial responsibilities in the event of a release from a regulated underground storage tank.  USTIF covers the actual costs of corrective action and third party liability.  Since its inception in 1994, USTIF has paid approximately $800 million in benefits, and most of these payments have been to the consulting industry for corrective action.  USTIF is currently providing claim benefits of approximately $60 million annually.  There are 1,500 open claims and actuarial studies indicate that the payout on these existing claims will be approximately $500 million.  New claims are being filed at the rate of about 200 per year.</w:t>
      </w:r>
    </w:p>
    <w:p w14:paraId="2B952B62" w14:textId="77777777" w:rsidR="00426C78" w:rsidRPr="00426C78" w:rsidRDefault="00426C78" w:rsidP="00426C78">
      <w:pPr>
        <w:rPr>
          <w:sz w:val="18"/>
          <w:szCs w:val="18"/>
        </w:rPr>
      </w:pPr>
      <w:r w:rsidRPr="00426C78">
        <w:rPr>
          <w:sz w:val="18"/>
          <w:szCs w:val="18"/>
        </w:rPr>
        <w:t>USTIF pays for eligible, reasonable, and necessary costs.  Its mission is to apply the reasonable and necessary criteria in a manner that is fair, just, and fiscally responsible.  While there are many eligibility criteria, the criterion that is most often problematic with respect to consultants and claimants is reporting.  A claim must be reported to USTIF within 60 days of discovery of the release.  There is no discretion with this timeframe, and USTIF will deny any claim reported after the 60-day deadline.  Thus, it is important to report claims early, even if in doubt.  There is no penalty for reporting a claim and then deciding to withdraw the claim later.  It is important to note that the report of a release to [the Pennsylvania Department of Environmental Protection (PaDEP)] or ICF International [USTIF’s third-party administrator] is not the same as a report to USTIF; claims must be reported to USTIF separately.</w:t>
      </w:r>
    </w:p>
    <w:p w14:paraId="14AE1E41" w14:textId="77777777" w:rsidR="00426C78" w:rsidRPr="00426C78" w:rsidRDefault="00426C78" w:rsidP="00426C78">
      <w:pPr>
        <w:rPr>
          <w:sz w:val="18"/>
          <w:szCs w:val="18"/>
        </w:rPr>
      </w:pPr>
      <w:r w:rsidRPr="00426C78">
        <w:rPr>
          <w:sz w:val="18"/>
          <w:szCs w:val="18"/>
        </w:rPr>
        <w:t xml:space="preserve">Because USTIF technically has a relationship with the claimant and not the consultant, USTIF reimburses </w:t>
      </w:r>
      <w:r>
        <w:rPr>
          <w:sz w:val="18"/>
          <w:szCs w:val="18"/>
        </w:rPr>
        <w:t xml:space="preserve">the claimant for reasonable and </w:t>
      </w:r>
      <w:r w:rsidRPr="00426C78">
        <w:rPr>
          <w:sz w:val="18"/>
          <w:szCs w:val="18"/>
        </w:rPr>
        <w:t>necessary expenses (assuming the claim is deemed eligible).  The reimbursement can be made directly to the consultant as a convenience to all parties after the claimant approves the invoice and USTIF determines that the expenses are reasonable and necessary.  Based on recent figures, on average over 90% of all costs invoiced by consultants have been paid by USTIF.</w:t>
      </w:r>
    </w:p>
    <w:p w14:paraId="76CB5A4F" w14:textId="77777777" w:rsidR="00426C78" w:rsidRPr="00426C78" w:rsidRDefault="00426C78" w:rsidP="00426C78">
      <w:pPr>
        <w:rPr>
          <w:sz w:val="18"/>
          <w:szCs w:val="18"/>
        </w:rPr>
      </w:pPr>
      <w:r w:rsidRPr="00426C78">
        <w:rPr>
          <w:sz w:val="18"/>
          <w:szCs w:val="18"/>
        </w:rPr>
        <w:t>USTIF is considered a special fund with managerial and administrative functions housed within the Pennsylvania Department of Insurance.  USTIF collects fees from underground storage tank system owners or operators as set by the USTIF Board of Directors and uses these fees to make reimbursement payments to program participants.  USTIF has engaged the services of a third-party administrator, ICF International, to help manage claims.  USTIF has a fiduciary responsibility to act in a fiscally responsible manner so that funds are available to program participants for corrective action and third-party liabilities.</w:t>
      </w:r>
    </w:p>
    <w:p w14:paraId="72547977" w14:textId="77777777" w:rsidR="00426C78" w:rsidRPr="00426C78" w:rsidRDefault="00426C78" w:rsidP="00426C78">
      <w:pPr>
        <w:rPr>
          <w:sz w:val="18"/>
          <w:szCs w:val="18"/>
        </w:rPr>
      </w:pPr>
      <w:r w:rsidRPr="00426C78">
        <w:rPr>
          <w:sz w:val="18"/>
          <w:szCs w:val="18"/>
        </w:rPr>
        <w:t>Most USTIF-funded corrective actions are reimbursed through sole-source, time and materials contracts; however, these types of contracts are not preferred for state reimbursement.  USTIF has the authority to require competitive bidding and is starting to require more claimants to enter into fixed-price contracts resulting from either negotiation or competitive bidding.  USTIF selects claims for competitive bidding based on a series of priorities that may include: claims where the cleanup has stalled; repeated upward revisions of the time and cost estimates for closure; repeated failure to obtain approval for site characterization reports from PaDEP; or claims where the cost to bring about closure is expected to be above average.</w:t>
      </w:r>
    </w:p>
    <w:p w14:paraId="2DC4B24F" w14:textId="2F33B1DD" w:rsidR="00C83798" w:rsidRDefault="00426C78" w:rsidP="00426C78">
      <w:pPr>
        <w:rPr>
          <w:sz w:val="18"/>
          <w:szCs w:val="18"/>
        </w:rPr>
      </w:pPr>
      <w:r w:rsidRPr="00426C78">
        <w:rPr>
          <w:sz w:val="18"/>
          <w:szCs w:val="18"/>
        </w:rPr>
        <w:t>Pennsylvania’s USTIF program has remained financially healthy for 15 years and will continue to be so for the foreseeable future.</w:t>
      </w:r>
    </w:p>
    <w:p w14:paraId="6D3B2A73" w14:textId="77777777" w:rsidR="00C83798" w:rsidRDefault="00C83798">
      <w:pPr>
        <w:rPr>
          <w:sz w:val="18"/>
          <w:szCs w:val="18"/>
        </w:rPr>
      </w:pPr>
      <w:r>
        <w:rPr>
          <w:sz w:val="18"/>
          <w:szCs w:val="18"/>
        </w:rPr>
        <w:br w:type="page"/>
      </w:r>
    </w:p>
    <w:p w14:paraId="6D24934C" w14:textId="77777777" w:rsidR="00B70EAA" w:rsidRDefault="00B70EAA" w:rsidP="00426C78">
      <w:pPr>
        <w:rPr>
          <w:sz w:val="18"/>
          <w:szCs w:val="18"/>
        </w:rPr>
      </w:pPr>
    </w:p>
    <w:p w14:paraId="6DF93FB6" w14:textId="77777777" w:rsidR="00665939" w:rsidRPr="006E36B3" w:rsidRDefault="00F20490" w:rsidP="00665939">
      <w:pPr>
        <w:pStyle w:val="left"/>
        <w:rPr>
          <w:sz w:val="18"/>
          <w:szCs w:val="18"/>
        </w:rPr>
      </w:pPr>
      <w:hyperlink r:id="rId103" w:anchor="AdvantageGrantProgram" w:history="1">
        <w:r w:rsidR="00665939" w:rsidRPr="006E36B3">
          <w:rPr>
            <w:rStyle w:val="Hyperlink"/>
            <w:sz w:val="18"/>
            <w:szCs w:val="18"/>
          </w:rPr>
          <w:t>Advantage Grant Program Opens to Small Businesses Looking to Increase Profitability by Reducing Energy Costs and Pollution</w:t>
        </w:r>
      </w:hyperlink>
    </w:p>
    <w:p w14:paraId="0E0E201B" w14:textId="77777777" w:rsidR="00665939" w:rsidRPr="00665939" w:rsidRDefault="00665939" w:rsidP="00665939">
      <w:pPr>
        <w:rPr>
          <w:b/>
          <w:sz w:val="18"/>
          <w:szCs w:val="18"/>
        </w:rPr>
      </w:pPr>
      <w:r w:rsidRPr="00665939">
        <w:rPr>
          <w:b/>
          <w:sz w:val="18"/>
          <w:szCs w:val="18"/>
        </w:rPr>
        <w:t>Advantage Grant Program Opens to Small Businesses Looking to Increase Profitability by Reducing Energy Costs and Pollution (3/2010)</w:t>
      </w:r>
    </w:p>
    <w:p w14:paraId="4EF2705E" w14:textId="77777777" w:rsidR="00665939" w:rsidRPr="00665939" w:rsidRDefault="00665939" w:rsidP="00665939">
      <w:pPr>
        <w:rPr>
          <w:sz w:val="18"/>
          <w:szCs w:val="18"/>
        </w:rPr>
      </w:pPr>
      <w:r w:rsidRPr="00665939">
        <w:rPr>
          <w:sz w:val="18"/>
          <w:szCs w:val="18"/>
        </w:rPr>
        <w:t>On 19 March 2010, the Pennsylvania Department of Environmental Protection (PaDEP) announced a Consent Order and Agreement with Berks County based Exide Technologies that reportedly will reduce the amount of lead being washed into Berks County waterways.</w:t>
      </w:r>
    </w:p>
    <w:p w14:paraId="45CDA7B4" w14:textId="77777777" w:rsidR="00665939" w:rsidRPr="00665939" w:rsidRDefault="00665939" w:rsidP="00665939">
      <w:pPr>
        <w:rPr>
          <w:sz w:val="18"/>
          <w:szCs w:val="18"/>
        </w:rPr>
      </w:pPr>
      <w:r w:rsidRPr="00665939">
        <w:rPr>
          <w:sz w:val="18"/>
          <w:szCs w:val="18"/>
        </w:rPr>
        <w:t>Exide recycles spent lead batteries at its smelting operation in Laureldale.  Currently, untreated stormwater run-off from the site flows into an unnamed tributary of Bernhart Creek.</w:t>
      </w:r>
    </w:p>
    <w:p w14:paraId="7DA79142" w14:textId="77777777" w:rsidR="00665939" w:rsidRPr="00665939" w:rsidRDefault="00665939" w:rsidP="00665939">
      <w:pPr>
        <w:rPr>
          <w:sz w:val="18"/>
          <w:szCs w:val="18"/>
        </w:rPr>
      </w:pPr>
      <w:r w:rsidRPr="00665939">
        <w:rPr>
          <w:sz w:val="18"/>
          <w:szCs w:val="18"/>
        </w:rPr>
        <w:t>In May 2007, PaDEP issued a total maximum daily load, or TMDL, limiting the amount of lead that can be discharged into the creek.</w:t>
      </w:r>
    </w:p>
    <w:p w14:paraId="207C8E42" w14:textId="77777777" w:rsidR="00665939" w:rsidRPr="00665939" w:rsidRDefault="00665939" w:rsidP="00665939">
      <w:pPr>
        <w:rPr>
          <w:sz w:val="18"/>
          <w:szCs w:val="18"/>
        </w:rPr>
      </w:pPr>
      <w:r w:rsidRPr="00665939">
        <w:rPr>
          <w:sz w:val="18"/>
          <w:szCs w:val="18"/>
        </w:rPr>
        <w:t>The Consent Order and Agreement calls for Exide to maximize stormwater collection and treatment by building a new treatment plant with a minimum capacity of 400,000 gallons of water per day.  The treated stormwater will be discharged directly to the Schuylkill River through the facility's existing industrial waste line.</w:t>
      </w:r>
    </w:p>
    <w:p w14:paraId="656A486D" w14:textId="77777777" w:rsidR="00665939" w:rsidRPr="00665939" w:rsidRDefault="00665939" w:rsidP="00665939">
      <w:pPr>
        <w:rPr>
          <w:sz w:val="18"/>
          <w:szCs w:val="18"/>
        </w:rPr>
      </w:pPr>
      <w:r w:rsidRPr="00665939">
        <w:rPr>
          <w:sz w:val="18"/>
          <w:szCs w:val="18"/>
        </w:rPr>
        <w:t>Under the Consent Order and Agreement, Exide is also obligated to construct an additional 800,000 gallon storage tank that will increase the company's on-site stormwater storage capacity to more than 2 million gallons.  The stormwater will be stored until it can be treated at the new plant.</w:t>
      </w:r>
    </w:p>
    <w:p w14:paraId="39695E42" w14:textId="299CCCC9" w:rsidR="00C83798" w:rsidRDefault="00665939" w:rsidP="00665939">
      <w:pPr>
        <w:rPr>
          <w:sz w:val="18"/>
          <w:szCs w:val="18"/>
        </w:rPr>
      </w:pPr>
      <w:r w:rsidRPr="00665939">
        <w:rPr>
          <w:sz w:val="18"/>
          <w:szCs w:val="18"/>
        </w:rPr>
        <w:t>As part of the Consent Order and Agreement, PaDEP will issue Exide a new National Pollutant Discharge Elimination System permit, which authorizes the discharge of industrial wastewater.</w:t>
      </w:r>
    </w:p>
    <w:p w14:paraId="7F68F23D" w14:textId="77777777" w:rsidR="00C83798" w:rsidRDefault="00C83798">
      <w:pPr>
        <w:rPr>
          <w:sz w:val="18"/>
          <w:szCs w:val="18"/>
        </w:rPr>
      </w:pPr>
      <w:r>
        <w:rPr>
          <w:sz w:val="18"/>
          <w:szCs w:val="18"/>
        </w:rPr>
        <w:br w:type="page"/>
      </w:r>
    </w:p>
    <w:p w14:paraId="345B3213" w14:textId="77777777" w:rsidR="00665939" w:rsidRDefault="00665939" w:rsidP="00665939">
      <w:pPr>
        <w:rPr>
          <w:sz w:val="18"/>
          <w:szCs w:val="18"/>
        </w:rPr>
      </w:pPr>
    </w:p>
    <w:p w14:paraId="1A51C998" w14:textId="77777777" w:rsidR="00665939" w:rsidRPr="006E36B3" w:rsidRDefault="00F20490" w:rsidP="00665939">
      <w:pPr>
        <w:pStyle w:val="left"/>
        <w:rPr>
          <w:sz w:val="18"/>
          <w:szCs w:val="18"/>
        </w:rPr>
      </w:pPr>
      <w:hyperlink r:id="rId104" w:anchor="PennsylvaniaExpandsKeystone" w:history="1">
        <w:r w:rsidR="00665939" w:rsidRPr="006E36B3">
          <w:rPr>
            <w:rStyle w:val="Hyperlink"/>
            <w:sz w:val="18"/>
            <w:szCs w:val="18"/>
          </w:rPr>
          <w:t>Pennsylvania Expands Keystone HELP Loan Program to Help Homeowners Install Money-Saving Geothermal Systems</w:t>
        </w:r>
      </w:hyperlink>
    </w:p>
    <w:tbl>
      <w:tblPr>
        <w:tblW w:w="7980" w:type="dxa"/>
        <w:tblCellSpacing w:w="7" w:type="dxa"/>
        <w:tblCellMar>
          <w:top w:w="15" w:type="dxa"/>
          <w:left w:w="15" w:type="dxa"/>
          <w:bottom w:w="15" w:type="dxa"/>
          <w:right w:w="15" w:type="dxa"/>
        </w:tblCellMar>
        <w:tblLook w:val="04A0" w:firstRow="1" w:lastRow="0" w:firstColumn="1" w:lastColumn="0" w:noHBand="0" w:noVBand="1"/>
      </w:tblPr>
      <w:tblGrid>
        <w:gridCol w:w="7980"/>
      </w:tblGrid>
      <w:tr w:rsidR="00665939" w:rsidRPr="00665939" w14:paraId="3EFBF33D" w14:textId="77777777" w:rsidTr="00665939">
        <w:trPr>
          <w:trHeight w:val="465"/>
          <w:tblCellSpacing w:w="7" w:type="dxa"/>
        </w:trPr>
        <w:tc>
          <w:tcPr>
            <w:tcW w:w="0" w:type="auto"/>
            <w:vAlign w:val="center"/>
            <w:hideMark/>
          </w:tcPr>
          <w:p w14:paraId="4EAF87DC" w14:textId="77777777" w:rsidR="00665939" w:rsidRPr="00665939" w:rsidRDefault="00665939" w:rsidP="00665939">
            <w:pPr>
              <w:rPr>
                <w:b/>
                <w:bCs/>
                <w:sz w:val="18"/>
                <w:szCs w:val="18"/>
              </w:rPr>
            </w:pPr>
            <w:r w:rsidRPr="00665939">
              <w:rPr>
                <w:b/>
                <w:bCs/>
                <w:sz w:val="18"/>
                <w:szCs w:val="18"/>
              </w:rPr>
              <w:t>Pennsylvania Expands Keystone HELP Loan Program to Help Homeowners Install Money-Saving Geothermal Systems</w:t>
            </w:r>
            <w:r>
              <w:rPr>
                <w:b/>
                <w:bCs/>
                <w:sz w:val="18"/>
                <w:szCs w:val="18"/>
              </w:rPr>
              <w:t xml:space="preserve"> (11/2010)</w:t>
            </w:r>
          </w:p>
        </w:tc>
      </w:tr>
      <w:tr w:rsidR="00665939" w:rsidRPr="00665939" w14:paraId="50981B55" w14:textId="77777777" w:rsidTr="00665939">
        <w:trPr>
          <w:tblCellSpacing w:w="7" w:type="dxa"/>
        </w:trPr>
        <w:tc>
          <w:tcPr>
            <w:tcW w:w="0" w:type="auto"/>
            <w:vAlign w:val="center"/>
            <w:hideMark/>
          </w:tcPr>
          <w:p w14:paraId="62AF4FB6" w14:textId="77777777" w:rsidR="00665939" w:rsidRPr="00665939" w:rsidRDefault="00665939" w:rsidP="00665939">
            <w:pPr>
              <w:rPr>
                <w:sz w:val="18"/>
                <w:szCs w:val="18"/>
              </w:rPr>
            </w:pPr>
            <w:r w:rsidRPr="00665939">
              <w:rPr>
                <w:sz w:val="18"/>
                <w:szCs w:val="18"/>
              </w:rPr>
              <w:t>(15 November 2010)  For Pennsylvania homeowners looking for ways to finance geothermal heat pump systems, a new Keystone Home Energy Loan Program now offers low interest loans that are combined with companion loans given in anticipation of federal tax credits for fuel-conserving geothermal systems.</w:t>
            </w:r>
          </w:p>
          <w:p w14:paraId="7A91F02D" w14:textId="77777777" w:rsidR="00665939" w:rsidRPr="00665939" w:rsidRDefault="00665939" w:rsidP="00665939">
            <w:pPr>
              <w:rPr>
                <w:sz w:val="18"/>
                <w:szCs w:val="18"/>
              </w:rPr>
            </w:pPr>
            <w:r w:rsidRPr="00665939">
              <w:rPr>
                <w:sz w:val="18"/>
                <w:szCs w:val="18"/>
              </w:rPr>
              <w:t>The program is made possible with $5 million from the federal American Recovery and Reinvestment Act, and according to the Pennsylvania Department of Environmental Protection, could help as many as 750 homeowners purchase geothermal systems.  With these incentives, the payback for a geothermal system can range from 5-10 years.</w:t>
            </w:r>
          </w:p>
          <w:p w14:paraId="4BB7E03D" w14:textId="77777777" w:rsidR="00665939" w:rsidRPr="00665939" w:rsidRDefault="00665939" w:rsidP="00665939">
            <w:pPr>
              <w:rPr>
                <w:sz w:val="18"/>
                <w:szCs w:val="18"/>
              </w:rPr>
            </w:pPr>
            <w:r w:rsidRPr="00665939">
              <w:rPr>
                <w:sz w:val="18"/>
                <w:szCs w:val="18"/>
              </w:rPr>
              <w:t>Under the new geothermal loan program, qualifying homeowners can take advantage of an unsecured 4.99 percent loan for up to $15,000 with a term of up to 10 years.  Homeowners can also elect to take an optional “tax credit anticipation loan” equal to the expected 30-percent federal tax credit up to a maximum of $10,000.  The HELP program will make the first 12 monthly payments of the tax credit anticipation loan and homeowners can use the tax credit they receive to pay the remainder of the loan without any prepayment penalties.</w:t>
            </w:r>
          </w:p>
          <w:p w14:paraId="68226198" w14:textId="77777777" w:rsidR="00665939" w:rsidRPr="00665939" w:rsidRDefault="00665939" w:rsidP="00665939">
            <w:pPr>
              <w:rPr>
                <w:sz w:val="18"/>
                <w:szCs w:val="18"/>
              </w:rPr>
            </w:pPr>
            <w:r w:rsidRPr="00665939">
              <w:rPr>
                <w:sz w:val="18"/>
                <w:szCs w:val="18"/>
              </w:rPr>
              <w:t>Other special financing is available to homeowners who install a geothermal heat pump system as part of a comprehensive “whole house” improvement project recommended through a certified energy audit.  In this case, qualifying homeowners can obtain a secured Keystone HELP loan for up to $35,000 with rates as low as 2.875 percent.</w:t>
            </w:r>
          </w:p>
          <w:p w14:paraId="0A06F178" w14:textId="77777777" w:rsidR="00665939" w:rsidRPr="00665939" w:rsidRDefault="00665939" w:rsidP="00665939">
            <w:pPr>
              <w:rPr>
                <w:sz w:val="18"/>
                <w:szCs w:val="18"/>
              </w:rPr>
            </w:pPr>
            <w:r w:rsidRPr="00665939">
              <w:rPr>
                <w:sz w:val="18"/>
                <w:szCs w:val="18"/>
              </w:rPr>
              <w:t>All work financed through Keystone HELP must be completed by a certified contractor.</w:t>
            </w:r>
          </w:p>
          <w:p w14:paraId="476A35A0" w14:textId="77777777" w:rsidR="00665939" w:rsidRPr="00665939" w:rsidRDefault="00665939" w:rsidP="00665939">
            <w:pPr>
              <w:rPr>
                <w:sz w:val="18"/>
                <w:szCs w:val="18"/>
              </w:rPr>
            </w:pPr>
            <w:r w:rsidRPr="00665939">
              <w:rPr>
                <w:sz w:val="18"/>
                <w:szCs w:val="18"/>
              </w:rPr>
              <w:t xml:space="preserve">Created in 2006 by the Pennsylvania Treasury and AFC First Financial Corp. of Allentown, Keystone HELP offers affordable energy efficiency financing options, including rebates and low-interest loans, enabling homeowners to purchase and install energy efficient equipment or undertake improvements to cut energy use.  Keystone HELP began offering even lower rate loans in 2009, when Treasury partnered with PaDEP to expand the program’s impact by using funds provided under Pennsylvania’s 2008 Alternative Energy Investment Act.  Visit </w:t>
            </w:r>
            <w:hyperlink r:id="rId105" w:history="1">
              <w:r w:rsidRPr="00665939">
                <w:rPr>
                  <w:rStyle w:val="Hyperlink"/>
                  <w:sz w:val="18"/>
                  <w:szCs w:val="18"/>
                </w:rPr>
                <w:t>www.keystonehelp.com</w:t>
              </w:r>
            </w:hyperlink>
            <w:r w:rsidRPr="00665939">
              <w:rPr>
                <w:sz w:val="18"/>
                <w:szCs w:val="18"/>
              </w:rPr>
              <w:t xml:space="preserve"> to learn more or to apply for a loan</w:t>
            </w:r>
            <w:r w:rsidR="00B5123E">
              <w:rPr>
                <w:sz w:val="18"/>
                <w:szCs w:val="18"/>
              </w:rPr>
              <w:t>.</w:t>
            </w:r>
          </w:p>
        </w:tc>
      </w:tr>
    </w:tbl>
    <w:p w14:paraId="765D6E68" w14:textId="77777777" w:rsidR="0081274B" w:rsidRDefault="0081274B">
      <w:pPr>
        <w:rPr>
          <w:sz w:val="18"/>
          <w:szCs w:val="18"/>
        </w:rPr>
      </w:pPr>
    </w:p>
    <w:p w14:paraId="79618683" w14:textId="77777777" w:rsidR="00686A20" w:rsidRDefault="00686A20" w:rsidP="00686A20">
      <w:pPr>
        <w:rPr>
          <w:sz w:val="18"/>
          <w:szCs w:val="18"/>
        </w:rPr>
        <w:sectPr w:rsidR="00686A20">
          <w:headerReference w:type="default" r:id="rId106"/>
          <w:pgSz w:w="12240" w:h="15840"/>
          <w:pgMar w:top="1440" w:right="1440" w:bottom="1440" w:left="1440" w:header="720" w:footer="720" w:gutter="0"/>
          <w:cols w:space="720"/>
          <w:docGrid w:linePitch="360"/>
        </w:sectPr>
      </w:pPr>
    </w:p>
    <w:p w14:paraId="2D723DD0" w14:textId="77777777" w:rsidR="00F35C14" w:rsidRDefault="00F20490" w:rsidP="00B5123E">
      <w:pPr>
        <w:rPr>
          <w:sz w:val="18"/>
          <w:szCs w:val="18"/>
        </w:rPr>
      </w:pPr>
      <w:hyperlink r:id="rId107" w:history="1">
        <w:r w:rsidR="00F35C14" w:rsidRPr="00FC244D">
          <w:rPr>
            <w:rStyle w:val="Hyperlink"/>
            <w:sz w:val="18"/>
            <w:szCs w:val="18"/>
          </w:rPr>
          <w:t>http://www.beanellc.com/greenbriefs/nationalglobal.html</w:t>
        </w:r>
      </w:hyperlink>
    </w:p>
    <w:p w14:paraId="12BA0F89" w14:textId="77777777" w:rsidR="00F35C14" w:rsidRDefault="00F20490" w:rsidP="00F35C14">
      <w:pPr>
        <w:rPr>
          <w:sz w:val="18"/>
          <w:szCs w:val="18"/>
        </w:rPr>
      </w:pPr>
      <w:hyperlink r:id="rId108" w:anchor="EPACompletesFrame" w:history="1">
        <w:r w:rsidR="00F35C14" w:rsidRPr="00F35C14">
          <w:rPr>
            <w:rStyle w:val="Hyperlink"/>
            <w:sz w:val="18"/>
            <w:szCs w:val="18"/>
          </w:rPr>
          <w:t>EPA Completes Framework for Greenhouse Gas Permitting Program (Jan 2011)</w:t>
        </w:r>
      </w:hyperlink>
    </w:p>
    <w:p w14:paraId="06F2AC60" w14:textId="78220957" w:rsidR="00F35C14" w:rsidRPr="00F35C14" w:rsidRDefault="00F35C14" w:rsidP="00F35C14">
      <w:pPr>
        <w:rPr>
          <w:sz w:val="18"/>
          <w:szCs w:val="18"/>
        </w:rPr>
      </w:pPr>
      <w:r w:rsidRPr="00F35C14">
        <w:rPr>
          <w:b/>
          <w:bCs/>
          <w:sz w:val="18"/>
          <w:szCs w:val="18"/>
        </w:rPr>
        <w:t>EPA Completes Framework for Greenhouse Gas Permitting Program</w:t>
      </w:r>
      <w:r w:rsidR="00C83798">
        <w:rPr>
          <w:b/>
          <w:bCs/>
          <w:sz w:val="18"/>
          <w:szCs w:val="18"/>
        </w:rPr>
        <w:t xml:space="preserve"> (1/2011)</w:t>
      </w:r>
    </w:p>
    <w:p w14:paraId="26CB9BCB" w14:textId="77777777" w:rsidR="00F35C14" w:rsidRPr="00F35C14" w:rsidRDefault="00F35C14" w:rsidP="00F35C14">
      <w:pPr>
        <w:rPr>
          <w:sz w:val="18"/>
          <w:szCs w:val="18"/>
        </w:rPr>
      </w:pPr>
      <w:r w:rsidRPr="00F35C14">
        <w:rPr>
          <w:sz w:val="18"/>
          <w:szCs w:val="18"/>
        </w:rPr>
        <w:t>(4 January 2011)  The U.S. Environmental Protection Agency (EPA) has taken steps to ensure that the nation’s largest industrial facilities will be able to obtain Clean Air Act permits covering greenhouse gas emissions.</w:t>
      </w:r>
    </w:p>
    <w:p w14:paraId="6C248812" w14:textId="77777777" w:rsidR="00F35C14" w:rsidRPr="00F35C14" w:rsidRDefault="00F35C14" w:rsidP="00F35C14">
      <w:pPr>
        <w:rPr>
          <w:sz w:val="18"/>
          <w:szCs w:val="18"/>
        </w:rPr>
      </w:pPr>
      <w:r w:rsidRPr="00F35C14">
        <w:rPr>
          <w:sz w:val="18"/>
          <w:szCs w:val="18"/>
        </w:rPr>
        <w:t xml:space="preserve">Beginning this month, large industrial emitters of GHGs that are planning to build new facilities or make major modifications to existing ones, must obtain air permits and implement energy efficiency measures or, where available, cost-effective technology to reduce their GHG emissions.  Large industrial emitters of GHGs include power plants, refineries and cement production facilities.  Emissions from small sources, such as farms and restaurants, are not covered by the new GHG permitting requirements. </w:t>
      </w:r>
    </w:p>
    <w:p w14:paraId="508505C3" w14:textId="77777777" w:rsidR="00F35C14" w:rsidRPr="00F35C14" w:rsidRDefault="00F35C14" w:rsidP="00F35C14">
      <w:pPr>
        <w:rPr>
          <w:sz w:val="18"/>
          <w:szCs w:val="18"/>
        </w:rPr>
      </w:pPr>
      <w:r w:rsidRPr="00F35C14">
        <w:rPr>
          <w:sz w:val="18"/>
          <w:szCs w:val="18"/>
        </w:rPr>
        <w:t>The first set of actions taken by the Agency will give it authority to permit GHGs in seven states, including Arizona, Arkansas, Florida, Idaho, Kansas, Oregon and Wyoming, until such time as those states revise their permitting regulations to cover GHG emissions.</w:t>
      </w:r>
    </w:p>
    <w:p w14:paraId="1A3AE0FC" w14:textId="450EE718" w:rsidR="00554E0F" w:rsidRDefault="00F35C14" w:rsidP="00F35C14">
      <w:pPr>
        <w:rPr>
          <w:sz w:val="18"/>
          <w:szCs w:val="18"/>
        </w:rPr>
      </w:pPr>
      <w:r w:rsidRPr="00F35C14">
        <w:rPr>
          <w:sz w:val="18"/>
          <w:szCs w:val="18"/>
        </w:rPr>
        <w:t>In a second set of actions, EPA has issued final rules that will ensure there are no federal laws in place requiring any state to issue a permit for GHG emissions below levels outlined in the tailoring rule.</w:t>
      </w:r>
    </w:p>
    <w:p w14:paraId="67C46F17" w14:textId="77777777" w:rsidR="00554E0F" w:rsidRDefault="00554E0F">
      <w:pPr>
        <w:rPr>
          <w:sz w:val="18"/>
          <w:szCs w:val="18"/>
        </w:rPr>
      </w:pPr>
      <w:r>
        <w:rPr>
          <w:sz w:val="18"/>
          <w:szCs w:val="18"/>
        </w:rPr>
        <w:br w:type="page"/>
      </w:r>
    </w:p>
    <w:p w14:paraId="4FBA9C66" w14:textId="77777777" w:rsidR="00F35C14" w:rsidRPr="00F35C14" w:rsidRDefault="00F35C14" w:rsidP="00F35C14">
      <w:pPr>
        <w:rPr>
          <w:sz w:val="18"/>
          <w:szCs w:val="18"/>
        </w:rPr>
      </w:pPr>
    </w:p>
    <w:p w14:paraId="34E256B3" w14:textId="77777777" w:rsidR="00F35C14" w:rsidRPr="00F35C14" w:rsidRDefault="00F35C14" w:rsidP="00F35C14">
      <w:pPr>
        <w:rPr>
          <w:sz w:val="18"/>
          <w:szCs w:val="18"/>
        </w:rPr>
      </w:pPr>
    </w:p>
    <w:commentRangeStart w:id="54"/>
    <w:p w14:paraId="6A24E877" w14:textId="77777777" w:rsidR="00F35C14" w:rsidRDefault="00F20490" w:rsidP="00F35C14">
      <w:pPr>
        <w:rPr>
          <w:sz w:val="18"/>
          <w:szCs w:val="18"/>
        </w:rPr>
      </w:pPr>
      <w:r>
        <w:fldChar w:fldCharType="begin"/>
      </w:r>
      <w:r>
        <w:instrText xml:space="preserve"> HYPERLINK "http://www.beanellc.com/greenbriefs/nationalglobal.html" \l "EPAAnnounces10" </w:instrText>
      </w:r>
      <w:r>
        <w:fldChar w:fldCharType="separate"/>
      </w:r>
      <w:r w:rsidR="00F35C14" w:rsidRPr="00F35C14">
        <w:rPr>
          <w:rStyle w:val="Hyperlink"/>
          <w:sz w:val="18"/>
          <w:szCs w:val="18"/>
        </w:rPr>
        <w:t>EPA Announces $10 Million for Communities to Combat Climate Change</w:t>
      </w:r>
      <w:r>
        <w:rPr>
          <w:rStyle w:val="Hyperlink"/>
          <w:sz w:val="18"/>
          <w:szCs w:val="18"/>
        </w:rPr>
        <w:fldChar w:fldCharType="end"/>
      </w:r>
      <w:commentRangeEnd w:id="54"/>
      <w:r w:rsidR="00554E0F">
        <w:rPr>
          <w:rStyle w:val="CommentReference"/>
        </w:rPr>
        <w:commentReference w:id="54"/>
      </w:r>
    </w:p>
    <w:p w14:paraId="24F71C76" w14:textId="75E6AA5B" w:rsidR="00F35C14" w:rsidRPr="00F35C14" w:rsidRDefault="00F35C14" w:rsidP="00F35C14">
      <w:pPr>
        <w:rPr>
          <w:sz w:val="18"/>
          <w:szCs w:val="18"/>
        </w:rPr>
      </w:pPr>
      <w:r w:rsidRPr="00F35C14">
        <w:rPr>
          <w:b/>
          <w:bCs/>
          <w:sz w:val="18"/>
          <w:szCs w:val="18"/>
        </w:rPr>
        <w:t>EPA Announces $10 Million for Communities to Combat Climate Change</w:t>
      </w:r>
      <w:r w:rsidR="00554E0F">
        <w:rPr>
          <w:b/>
          <w:bCs/>
          <w:sz w:val="18"/>
          <w:szCs w:val="18"/>
        </w:rPr>
        <w:t xml:space="preserve"> (2010)</w:t>
      </w:r>
    </w:p>
    <w:p w14:paraId="370B9EAE" w14:textId="77777777" w:rsidR="00F35C14" w:rsidRPr="00F35C14" w:rsidRDefault="00F35C14" w:rsidP="00F35C14">
      <w:pPr>
        <w:rPr>
          <w:sz w:val="18"/>
          <w:szCs w:val="18"/>
        </w:rPr>
      </w:pPr>
      <w:r w:rsidRPr="00F35C14">
        <w:rPr>
          <w:sz w:val="18"/>
          <w:szCs w:val="18"/>
        </w:rPr>
        <w:t>The U.S. Environmental Protection Agency (EPA) is making available up to $10 million in grants to local governments to establish and carry out initiatives to reduce greenhouse gas emissions.  Under the Climate Showcase Communities Program, EPA expects to award approximately 25 cooperative agreements ranging from $100,000 to $500,000.</w:t>
      </w:r>
    </w:p>
    <w:p w14:paraId="53D33B72" w14:textId="77777777" w:rsidR="00F35C14" w:rsidRPr="00F35C14" w:rsidRDefault="00F35C14" w:rsidP="00F35C14">
      <w:pPr>
        <w:rPr>
          <w:sz w:val="18"/>
          <w:szCs w:val="18"/>
        </w:rPr>
      </w:pPr>
      <w:r w:rsidRPr="00F35C14">
        <w:rPr>
          <w:sz w:val="18"/>
          <w:szCs w:val="18"/>
        </w:rPr>
        <w:t>Under the Program, local governments are eligible for grants to create sustainable community actions that can be used elsewhere, generate cost-effective greenhouse gas reductions and improve the environmental, economic, public health, and social conditions in a community.  A 50 percent cost share is required for recipients.</w:t>
      </w:r>
    </w:p>
    <w:p w14:paraId="699C7421" w14:textId="77777777" w:rsidR="00F35C14" w:rsidRPr="00F35C14" w:rsidRDefault="00F35C14" w:rsidP="00F35C14">
      <w:pPr>
        <w:rPr>
          <w:sz w:val="18"/>
          <w:szCs w:val="18"/>
        </w:rPr>
      </w:pPr>
      <w:r w:rsidRPr="00F35C14">
        <w:rPr>
          <w:sz w:val="18"/>
          <w:szCs w:val="18"/>
        </w:rPr>
        <w:t>The grant program is administered by EPA’s Local Climate and Energy Program, an initiative to assist local governments to identify, implement and track policies and programs that reduce greenhouse gas emissions within their operations and surrounding communities.  Over the course of the Program, EPA will offer training and technical support to grant recipients, and share lessons learned with communities across the nation.  This is the second round of funding for the Climate Showcase Communities Program.  Last year, EPA selected 25 projects that received $10 million in grants.</w:t>
      </w:r>
    </w:p>
    <w:p w14:paraId="32200F86" w14:textId="77777777" w:rsidR="00F35C14" w:rsidRPr="00F35C14" w:rsidRDefault="00F35C14" w:rsidP="00F35C14">
      <w:pPr>
        <w:rPr>
          <w:sz w:val="18"/>
          <w:szCs w:val="18"/>
        </w:rPr>
      </w:pPr>
      <w:r w:rsidRPr="00F35C14">
        <w:rPr>
          <w:sz w:val="18"/>
          <w:szCs w:val="18"/>
        </w:rPr>
        <w:t>Proposals are due by 26 July 2010 at 4 pm EDT.  Grants are expected to be awarded in February of 2011.</w:t>
      </w:r>
    </w:p>
    <w:p w14:paraId="130052FC" w14:textId="49B0F5A9" w:rsidR="00554E0F" w:rsidRDefault="00F35C14" w:rsidP="00F35C14">
      <w:pPr>
        <w:rPr>
          <w:sz w:val="18"/>
          <w:szCs w:val="18"/>
        </w:rPr>
      </w:pPr>
      <w:r w:rsidRPr="00F35C14">
        <w:rPr>
          <w:sz w:val="18"/>
          <w:szCs w:val="18"/>
        </w:rPr>
        <w:t xml:space="preserve">More information about the Climate Showcase Communities Program can be found at </w:t>
      </w:r>
      <w:hyperlink r:id="rId109" w:tgtFrame="_blank" w:history="1">
        <w:r w:rsidRPr="00F35C14">
          <w:rPr>
            <w:rStyle w:val="Hyperlink"/>
            <w:sz w:val="18"/>
            <w:szCs w:val="18"/>
          </w:rPr>
          <w:t>www.epa.gov/statelocalclimate/local/showcase</w:t>
        </w:r>
      </w:hyperlink>
      <w:r w:rsidRPr="00F35C14">
        <w:rPr>
          <w:sz w:val="18"/>
          <w:szCs w:val="18"/>
        </w:rPr>
        <w:t>.</w:t>
      </w:r>
    </w:p>
    <w:p w14:paraId="24CD2864" w14:textId="77777777" w:rsidR="00554E0F" w:rsidRDefault="00554E0F">
      <w:pPr>
        <w:rPr>
          <w:sz w:val="18"/>
          <w:szCs w:val="18"/>
        </w:rPr>
      </w:pPr>
      <w:r>
        <w:rPr>
          <w:sz w:val="18"/>
          <w:szCs w:val="18"/>
        </w:rPr>
        <w:br w:type="page"/>
      </w:r>
    </w:p>
    <w:p w14:paraId="1AB916EB" w14:textId="77777777" w:rsidR="00F35C14" w:rsidRPr="00F35C14" w:rsidRDefault="00F35C14" w:rsidP="00F35C14">
      <w:pPr>
        <w:rPr>
          <w:sz w:val="18"/>
          <w:szCs w:val="18"/>
        </w:rPr>
      </w:pPr>
    </w:p>
    <w:p w14:paraId="0E7C5615" w14:textId="77777777" w:rsidR="00F35C14" w:rsidRPr="00F35C14" w:rsidRDefault="00F35C14" w:rsidP="00F35C14">
      <w:pPr>
        <w:rPr>
          <w:sz w:val="18"/>
          <w:szCs w:val="18"/>
        </w:rPr>
      </w:pPr>
    </w:p>
    <w:p w14:paraId="52FF1083" w14:textId="77777777" w:rsidR="00F35C14" w:rsidRDefault="00F20490" w:rsidP="00F35C14">
      <w:pPr>
        <w:rPr>
          <w:sz w:val="18"/>
          <w:szCs w:val="18"/>
        </w:rPr>
      </w:pPr>
      <w:hyperlink r:id="rId110" w:anchor="EPAFIN" w:history="1">
        <w:r w:rsidR="00F35C14" w:rsidRPr="00F35C14">
          <w:rPr>
            <w:rStyle w:val="Hyperlink"/>
            <w:sz w:val="18"/>
            <w:szCs w:val="18"/>
          </w:rPr>
          <w:t>EPA Finalizes 2008 National U.S. Greenhouse Gas Inventory</w:t>
        </w:r>
      </w:hyperlink>
    </w:p>
    <w:p w14:paraId="1E2943DD" w14:textId="6D934F8E" w:rsidR="00AD36DC" w:rsidRPr="00AD36DC" w:rsidRDefault="00AD36DC" w:rsidP="00AD36DC">
      <w:pPr>
        <w:rPr>
          <w:sz w:val="18"/>
          <w:szCs w:val="18"/>
        </w:rPr>
      </w:pPr>
      <w:r w:rsidRPr="00AD36DC">
        <w:rPr>
          <w:b/>
          <w:bCs/>
          <w:sz w:val="18"/>
          <w:szCs w:val="18"/>
        </w:rPr>
        <w:t>EPA Finalizes 2008 National U.S. Greenhouse Gas Inventory</w:t>
      </w:r>
      <w:r w:rsidR="00554E0F">
        <w:rPr>
          <w:b/>
          <w:bCs/>
          <w:sz w:val="18"/>
          <w:szCs w:val="18"/>
        </w:rPr>
        <w:t xml:space="preserve"> (2010)</w:t>
      </w:r>
    </w:p>
    <w:p w14:paraId="301D39B2" w14:textId="77777777" w:rsidR="00AD36DC" w:rsidRPr="00AD36DC" w:rsidRDefault="00AD36DC" w:rsidP="00AD36DC">
      <w:pPr>
        <w:rPr>
          <w:sz w:val="18"/>
          <w:szCs w:val="18"/>
        </w:rPr>
      </w:pPr>
      <w:r w:rsidRPr="00AD36DC">
        <w:rPr>
          <w:sz w:val="18"/>
          <w:szCs w:val="18"/>
        </w:rPr>
        <w:t>The U.S. Environmental Protection Agency (“EPA”) has released its 15th annual U.S. greenhouse gas inventory report, which shows a drop in overall emissions of 2.9 percent from 2007 to 2008.  The downward trend is attributed to a decrease in carbon dioxide emissions associated with fuel and electricity consumption.</w:t>
      </w:r>
    </w:p>
    <w:p w14:paraId="6C3B3548" w14:textId="77777777" w:rsidR="00AD36DC" w:rsidRPr="00AD36DC" w:rsidRDefault="00AD36DC" w:rsidP="00AD36DC">
      <w:pPr>
        <w:rPr>
          <w:sz w:val="18"/>
          <w:szCs w:val="18"/>
        </w:rPr>
      </w:pPr>
      <w:r w:rsidRPr="00AD36DC">
        <w:rPr>
          <w:sz w:val="18"/>
          <w:szCs w:val="18"/>
        </w:rPr>
        <w:t>Total emissions of the six main greenhouse gases in 2008 were equivalent to 6,957 million metric tons of carbon dioxide.  The six main greenhouse gases include carbon dioxide, methane, nitrous oxide, hydrofluorocarbons, perfluorocarbons and sulfur hexafluoride.  Though overall emissions dropped in 2008, emissions are still 13.5 percent higher than they were in 1990.</w:t>
      </w:r>
    </w:p>
    <w:p w14:paraId="36780045" w14:textId="77777777" w:rsidR="00AD36DC" w:rsidRPr="00AD36DC" w:rsidRDefault="00AD36DC" w:rsidP="00AD36DC">
      <w:pPr>
        <w:rPr>
          <w:sz w:val="18"/>
          <w:szCs w:val="18"/>
        </w:rPr>
      </w:pPr>
      <w:r w:rsidRPr="00AD36DC">
        <w:rPr>
          <w:i/>
          <w:iCs/>
          <w:sz w:val="18"/>
          <w:szCs w:val="18"/>
        </w:rPr>
        <w:t>The Inventory of U.S. Greenhouse Gas Emissions and Sinks: 1990-2008</w:t>
      </w:r>
      <w:r w:rsidRPr="00AD36DC">
        <w:rPr>
          <w:sz w:val="18"/>
          <w:szCs w:val="18"/>
        </w:rPr>
        <w:t>, is the latest annual report that the United States has submitted to the Secretariat of the United Nations Framework Convention on Climate Change.  The Convention sets an overall framework for intergovernmental efforts to tackle the challenge posed by climate change.  EPA prepares the annual report with experts from multiple federal agencies and after gathering comments from a broad range of stakeholders across the country.</w:t>
      </w:r>
    </w:p>
    <w:p w14:paraId="34AF2D4F" w14:textId="5D0B3F3A" w:rsidR="00DE043F" w:rsidRDefault="00AD36DC" w:rsidP="00AD36DC">
      <w:pPr>
        <w:rPr>
          <w:sz w:val="18"/>
          <w:szCs w:val="18"/>
        </w:rPr>
      </w:pPr>
      <w:r w:rsidRPr="00AD36DC">
        <w:rPr>
          <w:sz w:val="18"/>
          <w:szCs w:val="18"/>
        </w:rPr>
        <w:t>The report tracks annual greenhouse gas emissions at the national level during the period 1990 to 2008.  The report also calculates carbon dioxide emissions that are removed from the atmosphere by “sinks”, a process that occurs through the uptake of carbon by forests, vegetation and soils.</w:t>
      </w:r>
    </w:p>
    <w:p w14:paraId="13856CA3" w14:textId="77777777" w:rsidR="00DE043F" w:rsidRDefault="00DE043F">
      <w:pPr>
        <w:rPr>
          <w:sz w:val="18"/>
          <w:szCs w:val="18"/>
        </w:rPr>
      </w:pPr>
      <w:r>
        <w:rPr>
          <w:sz w:val="18"/>
          <w:szCs w:val="18"/>
        </w:rPr>
        <w:br w:type="page"/>
      </w:r>
    </w:p>
    <w:p w14:paraId="1E1314A2" w14:textId="77777777" w:rsidR="00AD36DC" w:rsidRPr="00AD36DC" w:rsidRDefault="00AD36DC" w:rsidP="00AD36DC">
      <w:pPr>
        <w:rPr>
          <w:sz w:val="18"/>
          <w:szCs w:val="18"/>
        </w:rPr>
      </w:pPr>
    </w:p>
    <w:p w14:paraId="3F6A0C29" w14:textId="77777777" w:rsidR="00F35C14" w:rsidRDefault="00F20490" w:rsidP="00F35C14">
      <w:pPr>
        <w:rPr>
          <w:sz w:val="18"/>
          <w:szCs w:val="18"/>
        </w:rPr>
      </w:pPr>
      <w:hyperlink r:id="rId111" w:anchor="newlead" w:history="1">
        <w:r w:rsidR="00F35C14" w:rsidRPr="00F35C14">
          <w:rPr>
            <w:rStyle w:val="Hyperlink"/>
            <w:sz w:val="18"/>
            <w:szCs w:val="18"/>
          </w:rPr>
          <w:t>New Lead-Based Paint Rule Takes Effect 22 April 2010</w:t>
        </w:r>
      </w:hyperlink>
      <w:r w:rsidR="00F35C14" w:rsidRPr="00F35C14">
        <w:rPr>
          <w:sz w:val="18"/>
          <w:szCs w:val="18"/>
        </w:rPr>
        <w:t xml:space="preserve"> </w:t>
      </w:r>
    </w:p>
    <w:p w14:paraId="62616047" w14:textId="66E6D5AC" w:rsidR="00AD36DC" w:rsidRPr="00AD36DC" w:rsidRDefault="00AD36DC" w:rsidP="00AD36DC">
      <w:pPr>
        <w:rPr>
          <w:sz w:val="18"/>
          <w:szCs w:val="18"/>
        </w:rPr>
      </w:pPr>
      <w:r w:rsidRPr="00AD36DC">
        <w:rPr>
          <w:b/>
          <w:bCs/>
          <w:sz w:val="18"/>
          <w:szCs w:val="18"/>
        </w:rPr>
        <w:t>New Lead-Based Paint Rule Takes Effect 22 April 2010</w:t>
      </w:r>
      <w:r w:rsidR="00DE043F">
        <w:rPr>
          <w:b/>
          <w:bCs/>
          <w:sz w:val="18"/>
          <w:szCs w:val="18"/>
        </w:rPr>
        <w:t xml:space="preserve"> (2010)</w:t>
      </w:r>
    </w:p>
    <w:p w14:paraId="4CB76666" w14:textId="77777777" w:rsidR="00AD36DC" w:rsidRPr="00AD36DC" w:rsidRDefault="00AD36DC" w:rsidP="00AD36DC">
      <w:pPr>
        <w:rPr>
          <w:sz w:val="18"/>
          <w:szCs w:val="18"/>
        </w:rPr>
      </w:pPr>
      <w:r w:rsidRPr="00AD36DC">
        <w:rPr>
          <w:sz w:val="18"/>
          <w:szCs w:val="18"/>
        </w:rPr>
        <w:t xml:space="preserve">The United States Environmental Protection Agency (EPA) reports that effective 22 April 2010, anyone receiving compensation for disturbing painted surfaces in housing, schools and day care facilities built before 1978, is subject to the Agency's new Renovation, Repair and Painting Rule. </w:t>
      </w:r>
    </w:p>
    <w:p w14:paraId="32E03265" w14:textId="77777777" w:rsidR="00AD36DC" w:rsidRPr="00AD36DC" w:rsidRDefault="00AD36DC" w:rsidP="00AD36DC">
      <w:pPr>
        <w:rPr>
          <w:sz w:val="18"/>
          <w:szCs w:val="18"/>
        </w:rPr>
      </w:pPr>
      <w:r w:rsidRPr="00AD36DC">
        <w:rPr>
          <w:sz w:val="18"/>
          <w:szCs w:val="18"/>
        </w:rPr>
        <w:t>The requirements under the Rule apply to maintenance, renovation or repair activities where six square feet (about the size of a poster) or more of an interior painted surface is disturbed; or where 20 square feet or more (about the size of a door) of an exterior painted surface is disturbed.  Window replacement is also covered by the Rule.  Under the new Rule, child-occupied facilities are defined as public or commercial buildings where children under age six are present on a regular basis.</w:t>
      </w:r>
    </w:p>
    <w:p w14:paraId="5DFA1046" w14:textId="77777777" w:rsidR="00AD36DC" w:rsidRPr="00AD36DC" w:rsidRDefault="00AD36DC" w:rsidP="00AD36DC">
      <w:pPr>
        <w:rPr>
          <w:sz w:val="18"/>
          <w:szCs w:val="18"/>
        </w:rPr>
      </w:pPr>
      <w:r w:rsidRPr="00AD36DC">
        <w:rPr>
          <w:sz w:val="18"/>
          <w:szCs w:val="18"/>
        </w:rPr>
        <w:t>Contractors affected by the Rule will be required to:</w:t>
      </w:r>
    </w:p>
    <w:p w14:paraId="5D4F477D" w14:textId="77777777" w:rsidR="00AD36DC" w:rsidRPr="00AD36DC" w:rsidRDefault="00AD36DC" w:rsidP="00AD36DC">
      <w:pPr>
        <w:numPr>
          <w:ilvl w:val="0"/>
          <w:numId w:val="16"/>
        </w:numPr>
        <w:spacing w:after="0"/>
        <w:rPr>
          <w:sz w:val="18"/>
          <w:szCs w:val="18"/>
        </w:rPr>
      </w:pPr>
      <w:r w:rsidRPr="00AD36DC">
        <w:rPr>
          <w:sz w:val="18"/>
          <w:szCs w:val="18"/>
        </w:rPr>
        <w:t>Apply to EPA to be approved as a Certified Renovation Firm.</w:t>
      </w:r>
    </w:p>
    <w:p w14:paraId="45765C21" w14:textId="77777777" w:rsidR="00AD36DC" w:rsidRPr="00AD36DC" w:rsidRDefault="00AD36DC" w:rsidP="00AD36DC">
      <w:pPr>
        <w:numPr>
          <w:ilvl w:val="0"/>
          <w:numId w:val="16"/>
        </w:numPr>
        <w:spacing w:after="0"/>
        <w:rPr>
          <w:sz w:val="18"/>
          <w:szCs w:val="18"/>
        </w:rPr>
      </w:pPr>
      <w:r w:rsidRPr="00AD36DC">
        <w:rPr>
          <w:sz w:val="18"/>
          <w:szCs w:val="18"/>
        </w:rPr>
        <w:t>Receive the necessary training and certification from an EPA-accredited training provider for Lead Safe Work Practices.</w:t>
      </w:r>
    </w:p>
    <w:p w14:paraId="68B93008" w14:textId="77777777" w:rsidR="00AD36DC" w:rsidRPr="00AD36DC" w:rsidRDefault="00AD36DC" w:rsidP="00AD36DC">
      <w:pPr>
        <w:numPr>
          <w:ilvl w:val="0"/>
          <w:numId w:val="16"/>
        </w:numPr>
        <w:spacing w:after="0"/>
        <w:rPr>
          <w:sz w:val="18"/>
          <w:szCs w:val="18"/>
        </w:rPr>
      </w:pPr>
      <w:r w:rsidRPr="00AD36DC">
        <w:rPr>
          <w:sz w:val="18"/>
          <w:szCs w:val="18"/>
        </w:rPr>
        <w:t>Assign a Certified Renovator to be present at each project.</w:t>
      </w:r>
    </w:p>
    <w:p w14:paraId="23749F24" w14:textId="77777777" w:rsidR="00AD36DC" w:rsidRPr="00AD36DC" w:rsidRDefault="00AD36DC" w:rsidP="00AD36DC">
      <w:pPr>
        <w:numPr>
          <w:ilvl w:val="0"/>
          <w:numId w:val="16"/>
        </w:numPr>
        <w:spacing w:after="0"/>
        <w:rPr>
          <w:sz w:val="18"/>
          <w:szCs w:val="18"/>
        </w:rPr>
      </w:pPr>
      <w:r w:rsidRPr="00AD36DC">
        <w:rPr>
          <w:sz w:val="18"/>
          <w:szCs w:val="18"/>
        </w:rPr>
        <w:t>Ensure that lead safe work practices are used throughout the project.</w:t>
      </w:r>
    </w:p>
    <w:p w14:paraId="4C09E1B3" w14:textId="77777777" w:rsidR="00AD36DC" w:rsidRPr="00AD36DC" w:rsidRDefault="00AD36DC" w:rsidP="00AD36DC">
      <w:pPr>
        <w:numPr>
          <w:ilvl w:val="0"/>
          <w:numId w:val="16"/>
        </w:numPr>
        <w:spacing w:after="0"/>
        <w:rPr>
          <w:sz w:val="18"/>
          <w:szCs w:val="18"/>
        </w:rPr>
      </w:pPr>
      <w:r w:rsidRPr="00AD36DC">
        <w:rPr>
          <w:sz w:val="18"/>
          <w:szCs w:val="18"/>
        </w:rPr>
        <w:t xml:space="preserve">Provide consumers or tenants with an EPA pamphlet entitled </w:t>
      </w:r>
      <w:r w:rsidRPr="00AD36DC">
        <w:rPr>
          <w:i/>
          <w:iCs/>
          <w:sz w:val="18"/>
          <w:szCs w:val="18"/>
        </w:rPr>
        <w:t>Renovate Right</w:t>
      </w:r>
      <w:r w:rsidRPr="00AD36DC">
        <w:rPr>
          <w:sz w:val="18"/>
          <w:szCs w:val="18"/>
        </w:rPr>
        <w:t xml:space="preserve"> prior to the start of any regulated project.</w:t>
      </w:r>
    </w:p>
    <w:p w14:paraId="32245DA7" w14:textId="77777777" w:rsidR="00AD36DC" w:rsidRPr="00AD36DC" w:rsidRDefault="00AD36DC" w:rsidP="00AD36DC">
      <w:pPr>
        <w:numPr>
          <w:ilvl w:val="0"/>
          <w:numId w:val="16"/>
        </w:numPr>
        <w:spacing w:after="0"/>
        <w:rPr>
          <w:sz w:val="18"/>
          <w:szCs w:val="18"/>
        </w:rPr>
      </w:pPr>
      <w:r w:rsidRPr="00AD36DC">
        <w:rPr>
          <w:sz w:val="18"/>
          <w:szCs w:val="18"/>
        </w:rPr>
        <w:t>Maintain records documenting that the required information has been provided at each project subject to the Rule.</w:t>
      </w:r>
    </w:p>
    <w:p w14:paraId="3829B067" w14:textId="77777777" w:rsidR="00AD36DC" w:rsidRDefault="00AD36DC" w:rsidP="00AD36DC">
      <w:pPr>
        <w:spacing w:after="0"/>
        <w:rPr>
          <w:sz w:val="18"/>
          <w:szCs w:val="18"/>
        </w:rPr>
      </w:pPr>
      <w:r w:rsidRPr="00AD36DC">
        <w:rPr>
          <w:sz w:val="18"/>
          <w:szCs w:val="18"/>
        </w:rPr>
        <w:t>Landlords who perform their own work without the aid of contractors are bound by the Rule's requirements.</w:t>
      </w:r>
    </w:p>
    <w:p w14:paraId="32612600" w14:textId="77777777" w:rsidR="00AD36DC" w:rsidRPr="00AD36DC" w:rsidRDefault="00AD36DC" w:rsidP="00AD36DC">
      <w:pPr>
        <w:spacing w:after="0"/>
        <w:rPr>
          <w:sz w:val="18"/>
          <w:szCs w:val="18"/>
        </w:rPr>
      </w:pPr>
    </w:p>
    <w:p w14:paraId="53FBABE2" w14:textId="4D3BB9C0" w:rsidR="00F20071" w:rsidRDefault="00AD36DC" w:rsidP="00AD36DC">
      <w:pPr>
        <w:rPr>
          <w:sz w:val="18"/>
          <w:szCs w:val="18"/>
        </w:rPr>
      </w:pPr>
      <w:r w:rsidRPr="00AD36DC">
        <w:rPr>
          <w:sz w:val="18"/>
          <w:szCs w:val="18"/>
        </w:rPr>
        <w:t>Lead, a toxic material that was used for many decades in products such as paint, can cause a range of health effects ranging from behavioral problems and learning disabilities, to seizures and death.  Children under six years of age are most at risk.  In 1978 the sale and use of lead-based paint was banned for residential use.</w:t>
      </w:r>
    </w:p>
    <w:p w14:paraId="0751DFF2" w14:textId="77777777" w:rsidR="00F20071" w:rsidRDefault="00F20071">
      <w:pPr>
        <w:rPr>
          <w:sz w:val="18"/>
          <w:szCs w:val="18"/>
        </w:rPr>
      </w:pPr>
      <w:r>
        <w:rPr>
          <w:sz w:val="18"/>
          <w:szCs w:val="18"/>
        </w:rPr>
        <w:br w:type="page"/>
      </w:r>
    </w:p>
    <w:p w14:paraId="1D1F1A2C" w14:textId="77777777" w:rsidR="00AD36DC" w:rsidRPr="00AD36DC" w:rsidRDefault="00AD36DC" w:rsidP="00AD36DC">
      <w:pPr>
        <w:rPr>
          <w:sz w:val="18"/>
          <w:szCs w:val="18"/>
        </w:rPr>
      </w:pPr>
    </w:p>
    <w:p w14:paraId="78FDEDCA" w14:textId="77777777" w:rsidR="00F35C14" w:rsidRDefault="00F20490" w:rsidP="00F35C14">
      <w:pPr>
        <w:rPr>
          <w:sz w:val="18"/>
          <w:szCs w:val="18"/>
        </w:rPr>
      </w:pPr>
      <w:hyperlink r:id="rId112" w:anchor="TheABAEPA" w:history="1">
        <w:r w:rsidR="00F35C14" w:rsidRPr="00F35C14">
          <w:rPr>
            <w:rStyle w:val="Hyperlink"/>
            <w:sz w:val="18"/>
            <w:szCs w:val="18"/>
          </w:rPr>
          <w:t>The ABA-EPA Law Office Climate Challenge</w:t>
        </w:r>
      </w:hyperlink>
    </w:p>
    <w:p w14:paraId="409865C7" w14:textId="6B08F2F8" w:rsidR="004018EC" w:rsidRPr="004018EC" w:rsidRDefault="004018EC" w:rsidP="004018EC">
      <w:pPr>
        <w:rPr>
          <w:sz w:val="18"/>
          <w:szCs w:val="18"/>
        </w:rPr>
      </w:pPr>
      <w:r w:rsidRPr="004018EC">
        <w:rPr>
          <w:b/>
          <w:bCs/>
          <w:sz w:val="18"/>
          <w:szCs w:val="18"/>
        </w:rPr>
        <w:t>The ABA-EPA Law Office Climate Challenge</w:t>
      </w:r>
      <w:r w:rsidR="00F20071">
        <w:rPr>
          <w:b/>
          <w:bCs/>
          <w:sz w:val="18"/>
          <w:szCs w:val="18"/>
        </w:rPr>
        <w:t xml:space="preserve"> (2010)</w:t>
      </w:r>
    </w:p>
    <w:p w14:paraId="318565D3" w14:textId="77777777" w:rsidR="004018EC" w:rsidRPr="004018EC" w:rsidRDefault="004018EC" w:rsidP="004018EC">
      <w:pPr>
        <w:rPr>
          <w:sz w:val="18"/>
          <w:szCs w:val="18"/>
        </w:rPr>
      </w:pPr>
      <w:r w:rsidRPr="004018EC">
        <w:rPr>
          <w:sz w:val="18"/>
          <w:szCs w:val="18"/>
        </w:rPr>
        <w:t>The American Bar Association (ABA) Section of Environment, Energy and Resources, and the United States Environmental Protection Agency (EPA), have designed a program to encourage law offices to take simple, practical steps to become better environmental and energy stewards.  Your law office can participate by implementing best practices for office paper management, or by joining at least one of three voluntary EPA partnership programs that encourage better office paper management, the use of renewable energy, and better energy management.</w:t>
      </w:r>
    </w:p>
    <w:p w14:paraId="65A02405" w14:textId="77777777" w:rsidR="004018EC" w:rsidRPr="004018EC" w:rsidRDefault="004018EC" w:rsidP="004018EC">
      <w:pPr>
        <w:rPr>
          <w:sz w:val="18"/>
          <w:szCs w:val="18"/>
        </w:rPr>
      </w:pPr>
      <w:r w:rsidRPr="004018EC">
        <w:rPr>
          <w:sz w:val="18"/>
          <w:szCs w:val="18"/>
        </w:rPr>
        <w:t>Specifically, your office can enroll in the Climate Challenge by taking at least one of the following actions:</w:t>
      </w:r>
    </w:p>
    <w:p w14:paraId="4B92C1E3" w14:textId="77777777" w:rsidR="004018EC" w:rsidRPr="004018EC" w:rsidRDefault="004018EC" w:rsidP="004018EC">
      <w:pPr>
        <w:numPr>
          <w:ilvl w:val="0"/>
          <w:numId w:val="17"/>
        </w:numPr>
        <w:spacing w:after="0"/>
        <w:rPr>
          <w:sz w:val="18"/>
          <w:szCs w:val="18"/>
        </w:rPr>
      </w:pPr>
      <w:r w:rsidRPr="004018EC">
        <w:rPr>
          <w:sz w:val="18"/>
          <w:szCs w:val="18"/>
        </w:rPr>
        <w:t>Implement a policy of best practices for office paper management: switch to double-sided printing and copying to reduce the amount of paper you use; buy paper with recycled content; and increase recycling.</w:t>
      </w:r>
    </w:p>
    <w:p w14:paraId="5824F4C9"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Waste Wise Program</w:t>
      </w:r>
      <w:r w:rsidRPr="004018EC">
        <w:rPr>
          <w:sz w:val="18"/>
          <w:szCs w:val="18"/>
        </w:rPr>
        <w:t>, and adopt best practices for office paper management.</w:t>
      </w:r>
    </w:p>
    <w:p w14:paraId="1CCF9C43"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Green Power Partnership</w:t>
      </w:r>
      <w:r w:rsidRPr="004018EC">
        <w:rPr>
          <w:sz w:val="18"/>
          <w:szCs w:val="18"/>
        </w:rPr>
        <w:t>, by purchasing some or all of your electricity from renewable sources such as solar or wind.</w:t>
      </w:r>
    </w:p>
    <w:p w14:paraId="63AA76A0" w14:textId="77777777" w:rsidR="004018EC" w:rsidRPr="004018EC" w:rsidRDefault="004018EC" w:rsidP="004018EC">
      <w:pPr>
        <w:numPr>
          <w:ilvl w:val="0"/>
          <w:numId w:val="17"/>
        </w:numPr>
        <w:spacing w:after="0"/>
        <w:rPr>
          <w:sz w:val="18"/>
          <w:szCs w:val="18"/>
        </w:rPr>
      </w:pPr>
      <w:r w:rsidRPr="004018EC">
        <w:rPr>
          <w:sz w:val="18"/>
          <w:szCs w:val="18"/>
        </w:rPr>
        <w:t xml:space="preserve">Join the EPA </w:t>
      </w:r>
      <w:r w:rsidRPr="004018EC">
        <w:rPr>
          <w:i/>
          <w:iCs/>
          <w:sz w:val="18"/>
          <w:szCs w:val="18"/>
        </w:rPr>
        <w:t>Energy Star Program</w:t>
      </w:r>
      <w:r w:rsidRPr="004018EC">
        <w:rPr>
          <w:sz w:val="18"/>
          <w:szCs w:val="18"/>
        </w:rPr>
        <w:t xml:space="preserve">.  Adopt an energy management plan designed for law offices, and set a goal to reduce your electricity use by at least 10%. </w:t>
      </w:r>
    </w:p>
    <w:p w14:paraId="1D95D27C" w14:textId="77777777" w:rsidR="004018EC" w:rsidRPr="004018EC" w:rsidRDefault="004018EC" w:rsidP="004018EC">
      <w:pPr>
        <w:rPr>
          <w:sz w:val="18"/>
          <w:szCs w:val="18"/>
        </w:rPr>
      </w:pPr>
      <w:r w:rsidRPr="004018EC">
        <w:rPr>
          <w:sz w:val="18"/>
          <w:szCs w:val="18"/>
        </w:rPr>
        <w:t>Whether your firm is large or small, whether you own or lease, whether your office is in the city or the suburbs or in a rural area, this program will help you become a better environmental and energy steward, and will save operating costs in the bargain.</w:t>
      </w:r>
    </w:p>
    <w:p w14:paraId="17B8AA47" w14:textId="3FB1CB4E" w:rsidR="00F64E25" w:rsidRDefault="004018EC" w:rsidP="004018EC">
      <w:pPr>
        <w:rPr>
          <w:sz w:val="18"/>
          <w:szCs w:val="18"/>
        </w:rPr>
      </w:pPr>
      <w:r w:rsidRPr="004018EC">
        <w:rPr>
          <w:sz w:val="18"/>
          <w:szCs w:val="18"/>
        </w:rPr>
        <w:t>If you take any of these steps, you’ll be recognized by the ABA as a Law Office Climate Challenge Partner, and if you join one of the EPA programs, you’ll be recognized by EPA as well.  And if you can achieve</w:t>
      </w:r>
      <w:r>
        <w:rPr>
          <w:sz w:val="18"/>
          <w:szCs w:val="18"/>
        </w:rPr>
        <w:t xml:space="preserve"> </w:t>
      </w:r>
      <w:r w:rsidRPr="004018EC">
        <w:rPr>
          <w:sz w:val="18"/>
          <w:szCs w:val="18"/>
        </w:rPr>
        <w:t>identified goals, then the ABA will recognize you as a Law Office Climate Challenge Leader.</w:t>
      </w:r>
    </w:p>
    <w:p w14:paraId="22D147AE" w14:textId="77777777" w:rsidR="00F64E25" w:rsidRDefault="00F64E25">
      <w:pPr>
        <w:rPr>
          <w:sz w:val="18"/>
          <w:szCs w:val="18"/>
        </w:rPr>
      </w:pPr>
      <w:r>
        <w:rPr>
          <w:sz w:val="18"/>
          <w:szCs w:val="18"/>
        </w:rPr>
        <w:br w:type="page"/>
      </w:r>
    </w:p>
    <w:p w14:paraId="7E7A94F7" w14:textId="77777777" w:rsidR="004018EC" w:rsidRPr="004018EC" w:rsidRDefault="004018EC" w:rsidP="004018EC">
      <w:pPr>
        <w:rPr>
          <w:sz w:val="18"/>
          <w:szCs w:val="18"/>
        </w:rPr>
      </w:pPr>
    </w:p>
    <w:p w14:paraId="2269275B" w14:textId="77777777" w:rsidR="00F35C14" w:rsidRPr="00F35C14" w:rsidRDefault="00F20490" w:rsidP="00F35C14">
      <w:pPr>
        <w:rPr>
          <w:sz w:val="18"/>
          <w:szCs w:val="18"/>
        </w:rPr>
      </w:pPr>
      <w:hyperlink r:id="rId113" w:anchor="EPAextendsOneYear" w:history="1">
        <w:r w:rsidR="00F35C14" w:rsidRPr="00F35C14">
          <w:rPr>
            <w:rStyle w:val="Hyperlink"/>
            <w:sz w:val="18"/>
            <w:szCs w:val="18"/>
          </w:rPr>
          <w:t>EPA Extends by One Year the Compliance Date on Spill Prevention Rule for Certain Facilities</w:t>
        </w:r>
      </w:hyperlink>
    </w:p>
    <w:p w14:paraId="3717A56D" w14:textId="77777777" w:rsidR="004018EC" w:rsidRPr="004018EC" w:rsidRDefault="004018EC" w:rsidP="004018EC">
      <w:pPr>
        <w:rPr>
          <w:b/>
          <w:sz w:val="18"/>
          <w:szCs w:val="18"/>
        </w:rPr>
      </w:pPr>
      <w:r w:rsidRPr="004018EC">
        <w:rPr>
          <w:b/>
          <w:sz w:val="18"/>
          <w:szCs w:val="18"/>
        </w:rPr>
        <w:t>EPA Extends by One Year the Compliance Date on Spill Prevention Rule for Certain Facilities</w:t>
      </w:r>
      <w:r w:rsidR="00611C73">
        <w:rPr>
          <w:b/>
          <w:sz w:val="18"/>
          <w:szCs w:val="18"/>
        </w:rPr>
        <w:t xml:space="preserve"> (10/2010)</w:t>
      </w:r>
    </w:p>
    <w:p w14:paraId="2132187F" w14:textId="77777777" w:rsidR="004018EC" w:rsidRPr="004018EC" w:rsidRDefault="004018EC" w:rsidP="004018EC">
      <w:pPr>
        <w:rPr>
          <w:sz w:val="18"/>
          <w:szCs w:val="18"/>
        </w:rPr>
      </w:pPr>
      <w:r w:rsidRPr="004018EC">
        <w:rPr>
          <w:sz w:val="18"/>
          <w:szCs w:val="18"/>
        </w:rPr>
        <w:t>(19 October 2010)  The United States Environmental Protection Agency (EPA) has extended the compliance date by one year for certain facilities subject to recent amendments to the Spill Prevention Control and Countermeasure (SPCC) rule.  The Agency has also announced that some facilities will not be eligible for the one year extension and will have to comply by the current deadline of November the 10th 2010.</w:t>
      </w:r>
    </w:p>
    <w:p w14:paraId="19E28812" w14:textId="77777777" w:rsidR="004018EC" w:rsidRPr="004018EC" w:rsidRDefault="004018EC" w:rsidP="004018EC">
      <w:pPr>
        <w:rPr>
          <w:sz w:val="18"/>
          <w:szCs w:val="18"/>
        </w:rPr>
      </w:pPr>
      <w:r w:rsidRPr="004018EC">
        <w:rPr>
          <w:sz w:val="18"/>
          <w:szCs w:val="18"/>
        </w:rPr>
        <w:t>Last year, EPA amended the SPCC rule to strengthen certain provisions.  Regulated facilities are required to implement these changes as part of their overall SPCC plans.  The purpose of the SPCC rule, which was finalized in 1973, is to establish requirements for facilities to prevent a discharge of oil into navigable waters.</w:t>
      </w:r>
    </w:p>
    <w:p w14:paraId="228ADC67" w14:textId="77777777" w:rsidR="004018EC" w:rsidRPr="004018EC" w:rsidRDefault="004018EC" w:rsidP="004018EC">
      <w:pPr>
        <w:rPr>
          <w:sz w:val="18"/>
          <w:szCs w:val="18"/>
        </w:rPr>
      </w:pPr>
      <w:r w:rsidRPr="004018EC">
        <w:rPr>
          <w:sz w:val="18"/>
          <w:szCs w:val="18"/>
        </w:rPr>
        <w:t>Types of facilities eligible for the one year extension include: certain onshore oil production; farms; electric utility plants; certain petroleum refining and related industries; chemical manufacturing; food manufacturing; manufacturing facilities using and storing animal fats and vegetable oils; metal and other manufacturing; real estate rental and leasing; retail trade; construction; wholesale trade; transportation; arts, entertainment and recreation; other services (except public administration); petroleum bulk stations and terminals; education; hospitals and other health care; accommodation and food services; fuel oil dealers; gasoline stations; finance and insurance; mining; warehousing and storage; religious organizations; military installations and government facilities.</w:t>
      </w:r>
    </w:p>
    <w:p w14:paraId="4436284B" w14:textId="77777777" w:rsidR="004018EC" w:rsidRPr="004018EC" w:rsidRDefault="004018EC" w:rsidP="004018EC">
      <w:pPr>
        <w:rPr>
          <w:sz w:val="18"/>
          <w:szCs w:val="18"/>
        </w:rPr>
      </w:pPr>
      <w:r w:rsidRPr="004018EC">
        <w:rPr>
          <w:sz w:val="18"/>
          <w:szCs w:val="18"/>
        </w:rPr>
        <w:t>In summary, the rule would:</w:t>
      </w:r>
    </w:p>
    <w:p w14:paraId="6CB4AD05" w14:textId="77777777" w:rsidR="004018EC" w:rsidRPr="004018EC" w:rsidRDefault="004018EC" w:rsidP="004018EC">
      <w:pPr>
        <w:pStyle w:val="ListParagraph"/>
        <w:numPr>
          <w:ilvl w:val="0"/>
          <w:numId w:val="18"/>
        </w:numPr>
        <w:rPr>
          <w:sz w:val="18"/>
          <w:szCs w:val="18"/>
        </w:rPr>
      </w:pPr>
      <w:r w:rsidRPr="004018EC">
        <w:rPr>
          <w:sz w:val="18"/>
          <w:szCs w:val="18"/>
        </w:rPr>
        <w:t>Extend the date by which the owners or operators of certain facilities must prepare or amend and implement their SPCC plans by one year to November 10th 2011.</w:t>
      </w:r>
    </w:p>
    <w:p w14:paraId="6A5E889B" w14:textId="77777777" w:rsidR="004018EC" w:rsidRPr="004018EC" w:rsidRDefault="004018EC" w:rsidP="004018EC">
      <w:pPr>
        <w:pStyle w:val="ListParagraph"/>
        <w:numPr>
          <w:ilvl w:val="0"/>
          <w:numId w:val="18"/>
        </w:numPr>
        <w:rPr>
          <w:sz w:val="18"/>
          <w:szCs w:val="18"/>
        </w:rPr>
      </w:pPr>
      <w:r w:rsidRPr="004018EC">
        <w:rPr>
          <w:sz w:val="18"/>
          <w:szCs w:val="18"/>
        </w:rPr>
        <w:t>Delay the compliance date by which facilities must address milk and milk product containers that are constructed according to the current applicable 3-A sanitary standards, and subject to the current applicable grade “A” pasteurized milk ordinance (PMO) or a state dairy regulatory requirement equivalent to the current applicable PMO, until one year after EPA finalizes a rule for these facilities.</w:t>
      </w:r>
    </w:p>
    <w:p w14:paraId="47ABA2CF" w14:textId="77777777" w:rsidR="004018EC" w:rsidRPr="004018EC" w:rsidRDefault="004018EC" w:rsidP="004018EC">
      <w:pPr>
        <w:pStyle w:val="ListParagraph"/>
        <w:numPr>
          <w:ilvl w:val="0"/>
          <w:numId w:val="18"/>
        </w:numPr>
        <w:rPr>
          <w:sz w:val="18"/>
          <w:szCs w:val="18"/>
        </w:rPr>
      </w:pPr>
      <w:r w:rsidRPr="004018EC">
        <w:rPr>
          <w:sz w:val="18"/>
          <w:szCs w:val="18"/>
        </w:rPr>
        <w:t>Maintain the current November the 10th 2010 compliance date for drilling and production facilities that are offshore or that have an offshore component, and for onshore facilities required to have and submit facility response plans.</w:t>
      </w:r>
    </w:p>
    <w:p w14:paraId="1E91CCBF" w14:textId="77777777" w:rsidR="004018EC" w:rsidRPr="004018EC" w:rsidRDefault="004018EC" w:rsidP="004018EC">
      <w:pPr>
        <w:pStyle w:val="ListParagraph"/>
        <w:numPr>
          <w:ilvl w:val="0"/>
          <w:numId w:val="18"/>
        </w:numPr>
        <w:rPr>
          <w:sz w:val="18"/>
          <w:szCs w:val="18"/>
        </w:rPr>
      </w:pPr>
      <w:r w:rsidRPr="004018EC">
        <w:rPr>
          <w:sz w:val="18"/>
          <w:szCs w:val="18"/>
        </w:rPr>
        <w:t>Reconcile the compliance dates for new production facilities.</w:t>
      </w:r>
    </w:p>
    <w:p w14:paraId="5A68844A" w14:textId="77777777" w:rsidR="00B5123E" w:rsidRDefault="004018EC" w:rsidP="004018EC">
      <w:pPr>
        <w:rPr>
          <w:sz w:val="18"/>
          <w:szCs w:val="18"/>
        </w:rPr>
      </w:pPr>
      <w:r w:rsidRPr="004018EC">
        <w:rPr>
          <w:sz w:val="18"/>
          <w:szCs w:val="18"/>
        </w:rPr>
        <w:t>These amendments do not remove the regulatory requirement for owners or operators of facilities in operation before August 16th 2002, to maintain and continue implementing their SPCC plans in accordance with the SPCC regulations then in effect.</w:t>
      </w:r>
    </w:p>
    <w:p w14:paraId="76A800F7" w14:textId="77777777" w:rsidR="009E1391" w:rsidRDefault="009E1391" w:rsidP="004018EC">
      <w:pPr>
        <w:rPr>
          <w:sz w:val="18"/>
          <w:szCs w:val="18"/>
        </w:rPr>
        <w:sectPr w:rsidR="009E1391">
          <w:headerReference w:type="default" r:id="rId114"/>
          <w:pgSz w:w="12240" w:h="15840"/>
          <w:pgMar w:top="1440" w:right="1440" w:bottom="1440" w:left="1440" w:header="720" w:footer="720" w:gutter="0"/>
          <w:cols w:space="720"/>
          <w:docGrid w:linePitch="360"/>
        </w:sectPr>
      </w:pPr>
    </w:p>
    <w:tbl>
      <w:tblPr>
        <w:tblW w:w="7770" w:type="dxa"/>
        <w:tblCellSpacing w:w="0" w:type="dxa"/>
        <w:shd w:val="clear" w:color="auto" w:fill="FFFFFF"/>
        <w:tblCellMar>
          <w:left w:w="0" w:type="dxa"/>
          <w:right w:w="0" w:type="dxa"/>
        </w:tblCellMar>
        <w:tblLook w:val="04A0" w:firstRow="1" w:lastRow="0" w:firstColumn="1" w:lastColumn="0" w:noHBand="0" w:noVBand="1"/>
      </w:tblPr>
      <w:tblGrid>
        <w:gridCol w:w="1170"/>
        <w:gridCol w:w="3015"/>
        <w:gridCol w:w="1620"/>
        <w:gridCol w:w="1965"/>
      </w:tblGrid>
      <w:tr w:rsidR="008D3E7B" w14:paraId="18D87D11" w14:textId="77777777" w:rsidTr="008D3E7B">
        <w:trPr>
          <w:trHeight w:val="810"/>
          <w:tblCellSpacing w:w="0" w:type="dxa"/>
        </w:trPr>
        <w:tc>
          <w:tcPr>
            <w:tcW w:w="1170" w:type="dxa"/>
            <w:shd w:val="clear" w:color="auto" w:fill="FFFFFF"/>
            <w:vAlign w:val="center"/>
            <w:hideMark/>
          </w:tcPr>
          <w:p w14:paraId="291B5447" w14:textId="77777777" w:rsidR="008D3E7B" w:rsidRDefault="008D3E7B">
            <w:pPr>
              <w:spacing w:line="210" w:lineRule="atLeast"/>
              <w:rPr>
                <w:rFonts w:ascii="Arial" w:hAnsi="Arial" w:cs="Arial"/>
                <w:b/>
                <w:bCs/>
                <w:color w:val="000000"/>
                <w:sz w:val="17"/>
                <w:szCs w:val="17"/>
              </w:rPr>
            </w:pPr>
            <w:r>
              <w:rPr>
                <w:rStyle w:val="Strong"/>
                <w:rFonts w:ascii="Arial" w:hAnsi="Arial" w:cs="Arial"/>
                <w:color w:val="000000"/>
                <w:sz w:val="17"/>
                <w:szCs w:val="17"/>
              </w:rPr>
              <w:lastRenderedPageBreak/>
              <w:t>Email</w:t>
            </w:r>
          </w:p>
        </w:tc>
        <w:tc>
          <w:tcPr>
            <w:tcW w:w="3015" w:type="dxa"/>
            <w:shd w:val="clear" w:color="auto" w:fill="FFFFFF"/>
            <w:vAlign w:val="center"/>
            <w:hideMark/>
          </w:tcPr>
          <w:p w14:paraId="187CF80B" w14:textId="77777777" w:rsidR="008D3E7B" w:rsidRDefault="008D3E7B">
            <w:pPr>
              <w:pStyle w:val="Heading1"/>
              <w:spacing w:before="0" w:line="210" w:lineRule="atLeast"/>
              <w:rPr>
                <w:rFonts w:ascii="Arial" w:hAnsi="Arial" w:cs="Arial"/>
                <w:b/>
                <w:bCs/>
                <w:color w:val="4970AB"/>
                <w:sz w:val="21"/>
                <w:szCs w:val="21"/>
              </w:rPr>
            </w:pPr>
            <w:r>
              <w:rPr>
                <w:rStyle w:val="centertext"/>
                <w:rFonts w:ascii="Arial" w:hAnsi="Arial" w:cs="Arial"/>
                <w:color w:val="4970AB"/>
                <w:sz w:val="21"/>
                <w:szCs w:val="21"/>
                <w:bdr w:val="none" w:sz="0" w:space="0" w:color="auto" w:frame="1"/>
              </w:rPr>
              <w:t>David R. Beane, Esquire</w:t>
            </w:r>
          </w:p>
        </w:tc>
        <w:commentRangeStart w:id="55"/>
        <w:tc>
          <w:tcPr>
            <w:tcW w:w="0" w:type="auto"/>
            <w:gridSpan w:val="2"/>
            <w:shd w:val="clear" w:color="auto" w:fill="FFFFFF"/>
            <w:vAlign w:val="center"/>
            <w:hideMark/>
          </w:tcPr>
          <w:p w14:paraId="0D448615" w14:textId="77777777" w:rsidR="008D3E7B" w:rsidRDefault="008D3E7B">
            <w:pPr>
              <w:pStyle w:val="Heading1"/>
              <w:spacing w:before="0" w:line="210" w:lineRule="atLeast"/>
              <w:rPr>
                <w:rFonts w:ascii="Arial" w:hAnsi="Arial" w:cs="Arial"/>
                <w:color w:val="4970AB"/>
                <w:sz w:val="21"/>
                <w:szCs w:val="21"/>
              </w:rPr>
            </w:pPr>
            <w:r>
              <w:rPr>
                <w:rStyle w:val="centertext"/>
                <w:rFonts w:ascii="Arial" w:hAnsi="Arial" w:cs="Arial"/>
                <w:color w:val="4970AB"/>
                <w:sz w:val="21"/>
                <w:szCs w:val="21"/>
                <w:bdr w:val="none" w:sz="0" w:space="0" w:color="auto" w:frame="1"/>
              </w:rPr>
              <w:fldChar w:fldCharType="begin"/>
            </w:r>
            <w:r>
              <w:rPr>
                <w:rStyle w:val="centertext"/>
                <w:rFonts w:ascii="Arial" w:hAnsi="Arial" w:cs="Arial"/>
                <w:color w:val="4970AB"/>
                <w:sz w:val="21"/>
                <w:szCs w:val="21"/>
                <w:bdr w:val="none" w:sz="0" w:space="0" w:color="auto" w:frame="1"/>
              </w:rPr>
              <w:instrText xml:space="preserve"> HYPERLINK "mailto:drb@beanellc.com" </w:instrText>
            </w:r>
            <w:r>
              <w:rPr>
                <w:rStyle w:val="centertext"/>
                <w:rFonts w:ascii="Arial" w:hAnsi="Arial" w:cs="Arial"/>
                <w:color w:val="4970AB"/>
                <w:sz w:val="21"/>
                <w:szCs w:val="21"/>
                <w:bdr w:val="none" w:sz="0" w:space="0" w:color="auto" w:frame="1"/>
              </w:rPr>
              <w:fldChar w:fldCharType="separate"/>
            </w:r>
            <w:r>
              <w:rPr>
                <w:rStyle w:val="Hyperlink"/>
                <w:rFonts w:ascii="Arial" w:hAnsi="Arial" w:cs="Arial"/>
                <w:sz w:val="21"/>
                <w:szCs w:val="21"/>
                <w:bdr w:val="none" w:sz="0" w:space="0" w:color="auto" w:frame="1"/>
              </w:rPr>
              <w:t>drb@beanellc.com</w:t>
            </w:r>
            <w:r>
              <w:rPr>
                <w:rStyle w:val="centertext"/>
                <w:rFonts w:ascii="Arial" w:hAnsi="Arial" w:cs="Arial"/>
                <w:color w:val="4970AB"/>
                <w:sz w:val="21"/>
                <w:szCs w:val="21"/>
                <w:bdr w:val="none" w:sz="0" w:space="0" w:color="auto" w:frame="1"/>
              </w:rPr>
              <w:fldChar w:fldCharType="end"/>
            </w:r>
            <w:commentRangeEnd w:id="55"/>
            <w:r w:rsidR="006E77E7">
              <w:rPr>
                <w:rStyle w:val="CommentReference"/>
                <w:rFonts w:asciiTheme="minorHAnsi" w:eastAsiaTheme="minorHAnsi" w:hAnsiTheme="minorHAnsi" w:cstheme="minorBidi"/>
                <w:color w:val="auto"/>
              </w:rPr>
              <w:commentReference w:id="55"/>
            </w:r>
          </w:p>
        </w:tc>
      </w:tr>
      <w:tr w:rsidR="008D3E7B" w14:paraId="2ADBD78A" w14:textId="77777777" w:rsidTr="008D3E7B">
        <w:trPr>
          <w:trHeight w:val="765"/>
          <w:tblCellSpacing w:w="0" w:type="dxa"/>
        </w:trPr>
        <w:tc>
          <w:tcPr>
            <w:tcW w:w="0" w:type="auto"/>
            <w:shd w:val="clear" w:color="auto" w:fill="FFFFFF"/>
            <w:vAlign w:val="center"/>
            <w:hideMark/>
          </w:tcPr>
          <w:p w14:paraId="4442B9CF" w14:textId="77777777" w:rsidR="008D3E7B" w:rsidRDefault="008D3E7B">
            <w:pPr>
              <w:spacing w:line="210" w:lineRule="atLeast"/>
              <w:rPr>
                <w:rFonts w:ascii="Arial" w:hAnsi="Arial" w:cs="Arial"/>
                <w:color w:val="000000"/>
                <w:sz w:val="17"/>
                <w:szCs w:val="17"/>
              </w:rPr>
            </w:pPr>
            <w:r>
              <w:rPr>
                <w:rStyle w:val="Strong"/>
                <w:rFonts w:ascii="Arial" w:hAnsi="Arial" w:cs="Arial"/>
                <w:color w:val="000000"/>
                <w:sz w:val="17"/>
                <w:szCs w:val="17"/>
                <w:bdr w:val="none" w:sz="0" w:space="0" w:color="auto" w:frame="1"/>
              </w:rPr>
              <w:t>Phone</w:t>
            </w:r>
          </w:p>
        </w:tc>
        <w:tc>
          <w:tcPr>
            <w:tcW w:w="0" w:type="auto"/>
            <w:shd w:val="clear" w:color="auto" w:fill="FFFFFF"/>
            <w:vAlign w:val="center"/>
            <w:hideMark/>
          </w:tcPr>
          <w:p w14:paraId="4EDF22B9" w14:textId="77777777" w:rsidR="008D3E7B" w:rsidRDefault="008D3E7B">
            <w:pPr>
              <w:pStyle w:val="Heading1"/>
              <w:spacing w:before="0" w:line="210" w:lineRule="atLeast"/>
              <w:rPr>
                <w:rFonts w:ascii="Arial" w:hAnsi="Arial" w:cs="Arial"/>
                <w:color w:val="4970AB"/>
                <w:sz w:val="21"/>
                <w:szCs w:val="21"/>
              </w:rPr>
            </w:pPr>
            <w:r>
              <w:rPr>
                <w:rStyle w:val="Strong"/>
                <w:rFonts w:ascii="Arial" w:hAnsi="Arial" w:cs="Arial"/>
                <w:b w:val="0"/>
                <w:bCs w:val="0"/>
                <w:color w:val="336600"/>
                <w:sz w:val="21"/>
                <w:szCs w:val="21"/>
                <w:bdr w:val="none" w:sz="0" w:space="0" w:color="auto" w:frame="1"/>
              </w:rPr>
              <w:t>610.378.5555</w:t>
            </w:r>
          </w:p>
        </w:tc>
        <w:tc>
          <w:tcPr>
            <w:tcW w:w="1620" w:type="dxa"/>
            <w:shd w:val="clear" w:color="auto" w:fill="FFFFFF"/>
            <w:vAlign w:val="center"/>
            <w:hideMark/>
          </w:tcPr>
          <w:p w14:paraId="6143FBF4" w14:textId="77777777" w:rsidR="008D3E7B" w:rsidRDefault="008D3E7B">
            <w:pPr>
              <w:spacing w:line="210" w:lineRule="atLeast"/>
              <w:rPr>
                <w:rFonts w:ascii="Arial" w:hAnsi="Arial" w:cs="Arial"/>
                <w:color w:val="000000"/>
                <w:sz w:val="17"/>
                <w:szCs w:val="17"/>
              </w:rPr>
            </w:pPr>
            <w:r>
              <w:rPr>
                <w:rStyle w:val="Strong"/>
                <w:rFonts w:ascii="Arial" w:hAnsi="Arial" w:cs="Arial"/>
                <w:color w:val="000000"/>
                <w:sz w:val="17"/>
                <w:szCs w:val="17"/>
                <w:bdr w:val="none" w:sz="0" w:space="0" w:color="auto" w:frame="1"/>
              </w:rPr>
              <w:t>Facsimile</w:t>
            </w:r>
          </w:p>
        </w:tc>
        <w:tc>
          <w:tcPr>
            <w:tcW w:w="1965" w:type="dxa"/>
            <w:shd w:val="clear" w:color="auto" w:fill="FFFFFF"/>
            <w:vAlign w:val="center"/>
            <w:hideMark/>
          </w:tcPr>
          <w:p w14:paraId="0825BD4D" w14:textId="77777777" w:rsidR="008D3E7B" w:rsidRDefault="008D3E7B">
            <w:pPr>
              <w:pStyle w:val="Heading1"/>
              <w:spacing w:before="0" w:line="210" w:lineRule="atLeast"/>
              <w:rPr>
                <w:rFonts w:ascii="Arial" w:hAnsi="Arial" w:cs="Arial"/>
                <w:color w:val="4970AB"/>
                <w:sz w:val="21"/>
                <w:szCs w:val="21"/>
              </w:rPr>
            </w:pPr>
            <w:r>
              <w:rPr>
                <w:rStyle w:val="green"/>
                <w:rFonts w:ascii="Arial" w:hAnsi="Arial" w:cs="Arial"/>
                <w:color w:val="336600"/>
                <w:sz w:val="21"/>
                <w:szCs w:val="21"/>
                <w:bdr w:val="none" w:sz="0" w:space="0" w:color="auto" w:frame="1"/>
              </w:rPr>
              <w:t>610.378.5551</w:t>
            </w:r>
          </w:p>
        </w:tc>
      </w:tr>
      <w:tr w:rsidR="008D3E7B" w14:paraId="3CF93B7F" w14:textId="77777777" w:rsidTr="008D3E7B">
        <w:trPr>
          <w:trHeight w:val="735"/>
          <w:tblCellSpacing w:w="0" w:type="dxa"/>
        </w:trPr>
        <w:tc>
          <w:tcPr>
            <w:tcW w:w="0" w:type="auto"/>
            <w:shd w:val="clear" w:color="auto" w:fill="FFFFFF"/>
            <w:vAlign w:val="center"/>
            <w:hideMark/>
          </w:tcPr>
          <w:p w14:paraId="4EE8952F" w14:textId="77777777" w:rsidR="008D3E7B" w:rsidRDefault="008D3E7B">
            <w:pPr>
              <w:spacing w:line="210" w:lineRule="atLeast"/>
              <w:rPr>
                <w:rFonts w:ascii="Arial" w:hAnsi="Arial" w:cs="Arial"/>
                <w:color w:val="000000"/>
                <w:sz w:val="17"/>
                <w:szCs w:val="17"/>
              </w:rPr>
            </w:pPr>
            <w:r>
              <w:rPr>
                <w:rStyle w:val="Strong"/>
                <w:rFonts w:ascii="Arial" w:hAnsi="Arial" w:cs="Arial"/>
                <w:color w:val="000000"/>
                <w:sz w:val="17"/>
                <w:szCs w:val="17"/>
              </w:rPr>
              <w:t>Address</w:t>
            </w:r>
          </w:p>
        </w:tc>
        <w:tc>
          <w:tcPr>
            <w:tcW w:w="0" w:type="auto"/>
            <w:gridSpan w:val="3"/>
            <w:shd w:val="clear" w:color="auto" w:fill="FFFFFF"/>
            <w:vAlign w:val="center"/>
            <w:hideMark/>
          </w:tcPr>
          <w:p w14:paraId="4BB013ED" w14:textId="77777777" w:rsidR="008D3E7B" w:rsidRDefault="008D3E7B">
            <w:pPr>
              <w:pStyle w:val="Heading1"/>
              <w:spacing w:before="0" w:line="210" w:lineRule="atLeast"/>
              <w:rPr>
                <w:rFonts w:ascii="Arial" w:hAnsi="Arial" w:cs="Arial"/>
                <w:color w:val="4970AB"/>
                <w:sz w:val="21"/>
                <w:szCs w:val="21"/>
              </w:rPr>
            </w:pPr>
            <w:r>
              <w:rPr>
                <w:rFonts w:ascii="Arial" w:hAnsi="Arial" w:cs="Arial"/>
                <w:color w:val="4970AB"/>
                <w:sz w:val="21"/>
                <w:szCs w:val="21"/>
              </w:rPr>
              <w:t>Post Office Box 1339, Reading, PA 19603</w:t>
            </w:r>
          </w:p>
        </w:tc>
      </w:tr>
    </w:tbl>
    <w:p w14:paraId="2A7123F4" w14:textId="77777777" w:rsidR="009E1391" w:rsidRDefault="00D92718" w:rsidP="004018EC">
      <w:pPr>
        <w:rPr>
          <w:b/>
          <w:bCs/>
          <w:sz w:val="18"/>
          <w:szCs w:val="18"/>
        </w:rPr>
      </w:pPr>
      <w:r w:rsidRPr="00D92718">
        <w:rPr>
          <w:b/>
          <w:bCs/>
          <w:sz w:val="18"/>
          <w:szCs w:val="18"/>
        </w:rPr>
        <w:t>Follow us on:</w:t>
      </w:r>
    </w:p>
    <w:p w14:paraId="517D0A7A" w14:textId="77777777" w:rsidR="00D92718" w:rsidRDefault="00D92718" w:rsidP="004018EC">
      <w:pPr>
        <w:rPr>
          <w:sz w:val="18"/>
          <w:szCs w:val="18"/>
        </w:rPr>
      </w:pPr>
      <w:r>
        <w:rPr>
          <w:noProof/>
        </w:rPr>
        <w:drawing>
          <wp:inline distT="0" distB="0" distL="0" distR="0" wp14:anchorId="3DB96D84" wp14:editId="0DAB37A6">
            <wp:extent cx="800100" cy="657225"/>
            <wp:effectExtent l="0" t="0" r="0" b="9525"/>
            <wp:docPr id="16" name="Picture 16" descr="Beanellcon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anellcontwitte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r>
        <w:rPr>
          <w:noProof/>
        </w:rPr>
        <w:drawing>
          <wp:inline distT="0" distB="0" distL="0" distR="0" wp14:anchorId="7C8294D9" wp14:editId="389535DA">
            <wp:extent cx="800100" cy="657225"/>
            <wp:effectExtent l="0" t="0" r="0" b="9525"/>
            <wp:docPr id="18" name="Picture 18" descr="Beane LLC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ane LLC on Facebook"/>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800100" cy="657225"/>
                    </a:xfrm>
                    <a:prstGeom prst="rect">
                      <a:avLst/>
                    </a:prstGeom>
                    <a:noFill/>
                    <a:ln>
                      <a:noFill/>
                    </a:ln>
                  </pic:spPr>
                </pic:pic>
              </a:graphicData>
            </a:graphic>
          </wp:inline>
        </w:drawing>
      </w:r>
    </w:p>
    <w:p w14:paraId="4507C50F" w14:textId="77777777" w:rsidR="009522FF" w:rsidRPr="009522FF" w:rsidRDefault="009522FF" w:rsidP="009522FF">
      <w:pPr>
        <w:spacing w:before="100" w:beforeAutospacing="1" w:after="100" w:afterAutospacing="1" w:line="240" w:lineRule="auto"/>
        <w:rPr>
          <w:rFonts w:ascii="Times New Roman" w:eastAsia="Times New Roman" w:hAnsi="Times New Roman" w:cs="Times New Roman"/>
          <w:sz w:val="24"/>
          <w:szCs w:val="24"/>
        </w:rPr>
      </w:pPr>
      <w:r w:rsidRPr="009522FF">
        <w:rPr>
          <w:rFonts w:ascii="Times New Roman" w:eastAsia="Times New Roman" w:hAnsi="Times New Roman" w:cs="Times New Roman"/>
          <w:sz w:val="24"/>
          <w:szCs w:val="24"/>
        </w:rPr>
        <w:t xml:space="preserve">© 2010 </w:t>
      </w:r>
      <w:hyperlink r:id="rId117" w:tgtFrame="_blank" w:history="1">
        <w:r w:rsidRPr="009522FF">
          <w:rPr>
            <w:rFonts w:ascii="Times New Roman" w:eastAsia="Times New Roman" w:hAnsi="Times New Roman" w:cs="Times New Roman"/>
            <w:color w:val="0000FF"/>
            <w:sz w:val="24"/>
            <w:szCs w:val="24"/>
            <w:u w:val="single"/>
          </w:rPr>
          <w:t>aim2train.com</w:t>
        </w:r>
      </w:hyperlink>
    </w:p>
    <w:p w14:paraId="561FA903" w14:textId="77777777" w:rsidR="009522FF" w:rsidRPr="009522FF" w:rsidRDefault="009522FF" w:rsidP="009522FF">
      <w:pPr>
        <w:spacing w:before="100" w:beforeAutospacing="1" w:after="100" w:afterAutospacing="1" w:line="240" w:lineRule="auto"/>
        <w:rPr>
          <w:rFonts w:ascii="Times New Roman" w:eastAsia="Times New Roman" w:hAnsi="Times New Roman" w:cs="Times New Roman"/>
          <w:sz w:val="24"/>
          <w:szCs w:val="24"/>
        </w:rPr>
      </w:pPr>
      <w:r w:rsidRPr="009522FF">
        <w:rPr>
          <w:rFonts w:ascii="Times New Roman" w:eastAsia="Times New Roman" w:hAnsi="Times New Roman" w:cs="Times New Roman"/>
          <w:sz w:val="24"/>
          <w:szCs w:val="24"/>
        </w:rPr>
        <w:t xml:space="preserve">Photography by </w:t>
      </w:r>
      <w:hyperlink r:id="rId118" w:tgtFrame="_blank" w:history="1">
        <w:r w:rsidRPr="009522FF">
          <w:rPr>
            <w:rFonts w:ascii="Times New Roman" w:eastAsia="Times New Roman" w:hAnsi="Times New Roman" w:cs="Times New Roman"/>
            <w:color w:val="0000FF"/>
            <w:sz w:val="24"/>
            <w:szCs w:val="24"/>
            <w:u w:val="single"/>
          </w:rPr>
          <w:t>dzstudio.com</w:t>
        </w:r>
      </w:hyperlink>
      <w:r w:rsidRPr="009522FF">
        <w:rPr>
          <w:rFonts w:ascii="Times New Roman" w:eastAsia="Times New Roman" w:hAnsi="Times New Roman" w:cs="Times New Roman"/>
          <w:sz w:val="24"/>
          <w:szCs w:val="24"/>
        </w:rPr>
        <w:t xml:space="preserve"> </w:t>
      </w:r>
    </w:p>
    <w:p w14:paraId="17A3CCC2" w14:textId="77777777" w:rsidR="00B12CEB" w:rsidRDefault="00B12CEB" w:rsidP="004018EC">
      <w:pPr>
        <w:rPr>
          <w:sz w:val="18"/>
          <w:szCs w:val="18"/>
        </w:rPr>
        <w:sectPr w:rsidR="00B12CEB">
          <w:headerReference w:type="default" r:id="rId119"/>
          <w:pgSz w:w="12240" w:h="15840"/>
          <w:pgMar w:top="1440" w:right="1440" w:bottom="1440" w:left="1440" w:header="720" w:footer="720" w:gutter="0"/>
          <w:cols w:space="720"/>
          <w:docGrid w:linePitch="360"/>
        </w:sectPr>
      </w:pPr>
    </w:p>
    <w:p w14:paraId="01F2DAD7" w14:textId="77777777" w:rsidR="00D52E54" w:rsidRDefault="00F20490" w:rsidP="001B1409">
      <w:pPr>
        <w:rPr>
          <w:rStyle w:val="Hyperlink"/>
          <w:sz w:val="18"/>
          <w:szCs w:val="18"/>
        </w:rPr>
      </w:pPr>
      <w:hyperlink r:id="rId120" w:history="1">
        <w:r w:rsidR="00D52E54" w:rsidRPr="00FC244D">
          <w:rPr>
            <w:rStyle w:val="Hyperlink"/>
            <w:sz w:val="18"/>
            <w:szCs w:val="18"/>
          </w:rPr>
          <w:t>http://www.beanellc.com/termsofuse.html</w:t>
        </w:r>
      </w:hyperlink>
    </w:p>
    <w:p w14:paraId="3131540F" w14:textId="4C728589" w:rsidR="00F64E25" w:rsidRPr="00F64E25" w:rsidRDefault="00F64E25" w:rsidP="001B1409">
      <w:pPr>
        <w:rPr>
          <w:b/>
          <w:sz w:val="18"/>
          <w:szCs w:val="18"/>
        </w:rPr>
      </w:pPr>
      <w:r w:rsidRPr="00F64E25">
        <w:rPr>
          <w:b/>
          <w:sz w:val="18"/>
          <w:szCs w:val="18"/>
        </w:rPr>
        <w:t>Terms of Use</w:t>
      </w:r>
    </w:p>
    <w:p w14:paraId="5CC20B99" w14:textId="77777777" w:rsidR="001B1409" w:rsidRPr="001B1409" w:rsidRDefault="001B1409" w:rsidP="001B1409">
      <w:pPr>
        <w:rPr>
          <w:sz w:val="18"/>
          <w:szCs w:val="18"/>
        </w:rPr>
      </w:pPr>
      <w:r w:rsidRPr="001B1409">
        <w:rPr>
          <w:sz w:val="18"/>
          <w:szCs w:val="18"/>
        </w:rPr>
        <w:t>Welcome and thank you for visiting beanellc.com (the “Site”) which is owned and operated by Beane LLC.</w:t>
      </w:r>
    </w:p>
    <w:p w14:paraId="1B43CDD8" w14:textId="77777777" w:rsidR="001B1409" w:rsidRPr="001B1409" w:rsidRDefault="001B1409" w:rsidP="001B1409">
      <w:pPr>
        <w:rPr>
          <w:sz w:val="18"/>
          <w:szCs w:val="18"/>
        </w:rPr>
      </w:pPr>
      <w:r w:rsidRPr="001B1409">
        <w:rPr>
          <w:sz w:val="18"/>
          <w:szCs w:val="18"/>
        </w:rPr>
        <w:t>Please read these Terms of Use (“Terms”) carefully before using the Site.  Usage of the Site indicates that you accept these Terms.  Beane LLC provides the Site to you subject to the following Terms, which may be updated from time-to-time without any notice to users.  Any changes are effective upon posting, and you are responsible for regularly reviewing these Terms.  Your continued use after a change has been posted constitutes your acceptance of those changes.  If you do not agree to these Terms, your sole remedy is to discontinue use of the Site.</w:t>
      </w:r>
    </w:p>
    <w:p w14:paraId="133C991C" w14:textId="77777777" w:rsidR="001B1409" w:rsidRPr="001B1409" w:rsidRDefault="001B1409" w:rsidP="001B1409">
      <w:pPr>
        <w:rPr>
          <w:sz w:val="18"/>
          <w:szCs w:val="18"/>
        </w:rPr>
      </w:pPr>
      <w:r w:rsidRPr="001B1409">
        <w:rPr>
          <w:b/>
          <w:bCs/>
          <w:sz w:val="18"/>
          <w:szCs w:val="18"/>
        </w:rPr>
        <w:t>I. No Legal Advice</w:t>
      </w:r>
      <w:r w:rsidRPr="001B1409">
        <w:rPr>
          <w:sz w:val="18"/>
          <w:szCs w:val="18"/>
        </w:rPr>
        <w:t>.  The materials on the Site are general in nature and are intended only as background materials for informational purposes.  They do not constitute legal advice.  They may not apply to your specific situation or may be incomplete.  Although we may update certain information on the Site, some of the information may be outdated.  You should not act or rely on any information on the Site and should seek the advice of a qualified attorney before taking any action.</w:t>
      </w:r>
    </w:p>
    <w:p w14:paraId="16CA7F25" w14:textId="77777777" w:rsidR="001B1409" w:rsidRPr="001B1409" w:rsidRDefault="001B1409" w:rsidP="001B1409">
      <w:pPr>
        <w:rPr>
          <w:sz w:val="18"/>
          <w:szCs w:val="18"/>
        </w:rPr>
      </w:pPr>
      <w:r w:rsidRPr="001B1409">
        <w:rPr>
          <w:b/>
          <w:bCs/>
          <w:sz w:val="18"/>
          <w:szCs w:val="18"/>
        </w:rPr>
        <w:t>II. No Tax Advice (Required Tax Disclosure-Circular 230)</w:t>
      </w:r>
      <w:r w:rsidRPr="001B1409">
        <w:rPr>
          <w:sz w:val="18"/>
          <w:szCs w:val="18"/>
        </w:rPr>
        <w:t>.  Any tax information presented on the Site is not intended to constitute a complete analysis of all tax considerations.  Internal Revenue Service regulations generally provide that, for the purpose of avoiding United States federal tax penalties, a taxpayer may rely only on formal written opinions meeting specific regulatory requirements.  The information presented on the Site does not meet those requirements.  Accordingly, such information is not intended to be used, and a taxpayer cannot use it, for the purpose of avoiding United States federal or other tax penalties or for the purpose of recommending to another party any tax-related matters.</w:t>
      </w:r>
    </w:p>
    <w:p w14:paraId="717C7C37" w14:textId="77777777" w:rsidR="001B1409" w:rsidRPr="001B1409" w:rsidRDefault="001B1409" w:rsidP="001B1409">
      <w:pPr>
        <w:rPr>
          <w:sz w:val="18"/>
          <w:szCs w:val="18"/>
        </w:rPr>
      </w:pPr>
      <w:r w:rsidRPr="001B1409">
        <w:rPr>
          <w:b/>
          <w:bCs/>
          <w:sz w:val="18"/>
          <w:szCs w:val="18"/>
        </w:rPr>
        <w:t>III. No Attorney-Client Relationship</w:t>
      </w:r>
      <w:r w:rsidRPr="001B1409">
        <w:rPr>
          <w:sz w:val="18"/>
          <w:szCs w:val="18"/>
        </w:rPr>
        <w:t>.  Your access to or use of the Site does not create an attorney-client relationship between you and Beane LLC.  If you are not a current client of Beane LLC and you communicate with us through the Site, your communication may not be treated as privileged or confidential.</w:t>
      </w:r>
    </w:p>
    <w:p w14:paraId="4FB638A6" w14:textId="77777777" w:rsidR="001B1409" w:rsidRPr="001B1409" w:rsidRDefault="001B1409" w:rsidP="001B1409">
      <w:pPr>
        <w:rPr>
          <w:sz w:val="18"/>
          <w:szCs w:val="18"/>
        </w:rPr>
      </w:pPr>
      <w:r w:rsidRPr="001B1409">
        <w:rPr>
          <w:b/>
          <w:bCs/>
          <w:sz w:val="18"/>
          <w:szCs w:val="18"/>
        </w:rPr>
        <w:t>IV. Advertising Notice</w:t>
      </w:r>
      <w:r w:rsidRPr="001B1409">
        <w:rPr>
          <w:sz w:val="18"/>
          <w:szCs w:val="18"/>
        </w:rPr>
        <w:t xml:space="preserve">.  A law firm web site may be considered advertising in some jurisdictions.  While the information on the Site is updated periodically, unposted facts or future developments may affect the materials contained on the Site.  No guarantee is given that the information provided on the Site is correct, complete or current. </w:t>
      </w:r>
    </w:p>
    <w:p w14:paraId="1CA81D16" w14:textId="77777777" w:rsidR="001B1409" w:rsidRPr="001B1409" w:rsidRDefault="001B1409" w:rsidP="001B1409">
      <w:pPr>
        <w:rPr>
          <w:sz w:val="18"/>
          <w:szCs w:val="18"/>
        </w:rPr>
      </w:pPr>
      <w:r w:rsidRPr="001B1409">
        <w:rPr>
          <w:b/>
          <w:bCs/>
          <w:sz w:val="18"/>
          <w:szCs w:val="18"/>
        </w:rPr>
        <w:t>V. Our Intellectual Property Rights</w:t>
      </w:r>
      <w:r w:rsidRPr="001B1409">
        <w:rPr>
          <w:sz w:val="18"/>
          <w:szCs w:val="18"/>
        </w:rPr>
        <w:t>.  The materials on the Site, including without limitation any and all text, software, scripts, graphics, photos, sounds, music, videos, interactive features and the like and the trademarks, service marks and logos contained therein, are owned by or licensed to Beane LLC, and are subject to copyright and other intellectual property rights under United States and foreign laws and international conventions.  All rights are reserved.</w:t>
      </w:r>
    </w:p>
    <w:p w14:paraId="7870943B" w14:textId="77777777" w:rsidR="001B1409" w:rsidRPr="001B1409" w:rsidRDefault="001B1409" w:rsidP="001B1409">
      <w:pPr>
        <w:rPr>
          <w:sz w:val="18"/>
          <w:szCs w:val="18"/>
        </w:rPr>
      </w:pPr>
      <w:r w:rsidRPr="001B1409">
        <w:rPr>
          <w:b/>
          <w:bCs/>
          <w:sz w:val="18"/>
          <w:szCs w:val="18"/>
        </w:rPr>
        <w:t>VI. Use of the Site</w:t>
      </w:r>
      <w:r w:rsidRPr="001B1409">
        <w:rPr>
          <w:sz w:val="18"/>
          <w:szCs w:val="18"/>
        </w:rPr>
        <w:t>.  For your personal, non-commercial and informational purposes, and subject to these Terms, you may (a) access and view the Site and its materials, and (b) make a limited number of prints, downloads and copies of the documents made available on the Site, provided that you maintain all copyright and other notices in print outs or downloads on all copies.  Any other use (and in particular, any commercial use) of the Site or its contents is prohibited.</w:t>
      </w:r>
    </w:p>
    <w:p w14:paraId="11F380F7" w14:textId="77777777" w:rsidR="001B1409" w:rsidRPr="001B1409" w:rsidRDefault="001B1409" w:rsidP="001B1409">
      <w:pPr>
        <w:rPr>
          <w:sz w:val="18"/>
          <w:szCs w:val="18"/>
        </w:rPr>
      </w:pPr>
      <w:r w:rsidRPr="001B1409">
        <w:rPr>
          <w:b/>
          <w:bCs/>
          <w:sz w:val="18"/>
          <w:szCs w:val="18"/>
        </w:rPr>
        <w:t>VII. Trademarks</w:t>
      </w:r>
      <w:r w:rsidRPr="001B1409">
        <w:rPr>
          <w:sz w:val="18"/>
          <w:szCs w:val="18"/>
        </w:rPr>
        <w:t>.  Beane LLC and other Beane LLC logos, service marks and trademarks are registered trademarks of Beane LLC.  Without our prior permission, you agree not to display or use in any manner the Beane marks.</w:t>
      </w:r>
    </w:p>
    <w:p w14:paraId="45A73C00" w14:textId="77777777" w:rsidR="001B1409" w:rsidRPr="001B1409" w:rsidRDefault="001B1409" w:rsidP="001B1409">
      <w:pPr>
        <w:rPr>
          <w:sz w:val="18"/>
          <w:szCs w:val="18"/>
        </w:rPr>
      </w:pPr>
      <w:r w:rsidRPr="001B1409">
        <w:rPr>
          <w:b/>
          <w:bCs/>
          <w:sz w:val="18"/>
          <w:szCs w:val="18"/>
        </w:rPr>
        <w:t>VIII. Third Party Sites</w:t>
      </w:r>
      <w:r w:rsidRPr="001B1409">
        <w:rPr>
          <w:sz w:val="18"/>
          <w:szCs w:val="18"/>
        </w:rPr>
        <w:t>.  Any links on the Site to third party sites are provided solely as a convenience to you and are not intended to state or imply that Beane LLC sponsors, endorses, or is affiliated or associated with the linked sites.  Such external web sites are not under the control of Beane LLC and Beane LLC is not responsible for their content.</w:t>
      </w:r>
    </w:p>
    <w:p w14:paraId="3BB5B5A6" w14:textId="77777777" w:rsidR="001B1409" w:rsidRPr="001B1409" w:rsidRDefault="001B1409" w:rsidP="001B1409">
      <w:pPr>
        <w:rPr>
          <w:sz w:val="18"/>
          <w:szCs w:val="18"/>
        </w:rPr>
      </w:pPr>
      <w:r w:rsidRPr="001B1409">
        <w:rPr>
          <w:b/>
          <w:bCs/>
          <w:sz w:val="18"/>
          <w:szCs w:val="18"/>
        </w:rPr>
        <w:t>IX. Designation of Principal Office and Attorney Responsible for this Site</w:t>
      </w:r>
      <w:r w:rsidRPr="001B1409">
        <w:rPr>
          <w:sz w:val="18"/>
          <w:szCs w:val="18"/>
        </w:rPr>
        <w:t>:  State Bar rules in some jurisdictions require the designation of a principal office and/or a single attorney responsible for a law firm web site.  Beane LLC’s principal office is in Reading, Pennsylvania, and David R. Beane is the attorney responsible for the Site.</w:t>
      </w:r>
    </w:p>
    <w:p w14:paraId="45067F7D" w14:textId="77777777" w:rsidR="001B1409" w:rsidRPr="001B1409" w:rsidRDefault="001B1409" w:rsidP="001B1409">
      <w:pPr>
        <w:rPr>
          <w:sz w:val="18"/>
          <w:szCs w:val="18"/>
        </w:rPr>
      </w:pPr>
      <w:r w:rsidRPr="001B1409">
        <w:rPr>
          <w:b/>
          <w:bCs/>
          <w:sz w:val="18"/>
          <w:szCs w:val="18"/>
        </w:rPr>
        <w:t>X. Law Governing Resolution of Disputes</w:t>
      </w:r>
      <w:r w:rsidRPr="001B1409">
        <w:rPr>
          <w:sz w:val="18"/>
          <w:szCs w:val="18"/>
        </w:rPr>
        <w:t xml:space="preserve">.  The Site is controlled and operated by Beane LLC from its principal office in Reading, Pennsylvania, and is not intended to subject Beane LLC to the laws or jurisdiction of any state, country or territory other than the Commonwealth of Pennsylvania and the United States of America.  By accessing and using the Site, you agree that any disputes regarding your access to and/or use of the Site and/or the information posted on the Site will be governed by and construed in accordance with the laws of the Commonwealth of Pennsylvania, exclusive of its conflicts of law principles.  Venue </w:t>
      </w:r>
      <w:r w:rsidRPr="001B1409">
        <w:rPr>
          <w:sz w:val="18"/>
          <w:szCs w:val="18"/>
        </w:rPr>
        <w:lastRenderedPageBreak/>
        <w:t>in any such dispute will be laid exclusively in state or federal courts located in Berks County, Pennsylvania; provided, however, nothing contained herein will be deemed to waive any right that may exist to remove a dispute from state court to federal court.</w:t>
      </w:r>
    </w:p>
    <w:p w14:paraId="2555C49D" w14:textId="77777777" w:rsidR="001B1409" w:rsidRPr="001B1409" w:rsidRDefault="001B1409" w:rsidP="001B1409">
      <w:pPr>
        <w:rPr>
          <w:sz w:val="18"/>
          <w:szCs w:val="18"/>
        </w:rPr>
      </w:pPr>
      <w:r w:rsidRPr="001B1409">
        <w:rPr>
          <w:b/>
          <w:bCs/>
          <w:sz w:val="18"/>
          <w:szCs w:val="18"/>
        </w:rPr>
        <w:t>XI. No Warranties</w:t>
      </w:r>
      <w:r w:rsidRPr="001B1409">
        <w:rPr>
          <w:sz w:val="18"/>
          <w:szCs w:val="18"/>
        </w:rPr>
        <w:t>.  THE SITE, INCLUDING INFORMATION PROVIDED THROUGH THE SITE, IS PROVIDED “AS IS” AND WITHOUT WARRANTIES, EXPRESS OR IMPLIED, INCLUDING BUT NOT LIMITED TO, NON-INFRINGEMENT, MERCHANTABILITY, FITNESS FOR A PARTICULAR USE OR PURPOSE, TITLE, ACCURACY, COURSE OF DEALING OR TRADE AND QUIET ENJOYMENT.  BEANE LLC ASSUMES NO LIABILITY OR RESPONSIBILITY FOR ANY ERRORS OR OMISSIONS IN, OR RELIANCE UPON, THE INFORMATION ON THE SITE.  ANY MATERIALS DOWNLOADED OR OTHERWISE OBTAINED THROUGH THE SITE IS DONE AT YOUR OWN RISK.  YOU WILL BE SOLELY RESPONSIBLE FOR ANY DAMAGE TO YOUR COMPUTER SYSTEM OR LOSS OF DATA THAT RESULTS FROM THE DOWNLOAD OR USE OF ANY SUCH MATERIAL.</w:t>
      </w:r>
    </w:p>
    <w:p w14:paraId="66648B95" w14:textId="77777777" w:rsidR="001B1409" w:rsidRPr="001B1409" w:rsidRDefault="001B1409" w:rsidP="001B1409">
      <w:pPr>
        <w:rPr>
          <w:sz w:val="18"/>
          <w:szCs w:val="18"/>
        </w:rPr>
      </w:pPr>
      <w:r w:rsidRPr="001B1409">
        <w:rPr>
          <w:b/>
          <w:bCs/>
          <w:sz w:val="18"/>
          <w:szCs w:val="18"/>
        </w:rPr>
        <w:t>XII. Limitation of Liability</w:t>
      </w:r>
      <w:r w:rsidRPr="001B1409">
        <w:rPr>
          <w:sz w:val="18"/>
          <w:szCs w:val="18"/>
        </w:rPr>
        <w:t xml:space="preserve">.  TO THE MAXIMUM EXTENT PERMITTED BY LAW, IN NO EVENT WILL BEANE LLC BE LIABLE FOR ANY DAMAGES OR INJURY OF ANY KIND OR UNDER ANY LEGAL THEORY, INCLUDING, BUT NOT LIMITED TO, DIRECT, INDIRECT, CONSEQUENTIAL, SPECIAL, INCIDENTAL, OR PUNITIVE DAMAGES, THAT RESULT FROM THE USE OF, OR INABILITY TO USE THE SITE OR THE MATERIALS PROVIDED ON THE SITE. </w:t>
      </w:r>
    </w:p>
    <w:p w14:paraId="3A4BB715" w14:textId="77777777" w:rsidR="001B1409" w:rsidRPr="001B1409" w:rsidRDefault="001B1409" w:rsidP="001B1409">
      <w:pPr>
        <w:rPr>
          <w:sz w:val="18"/>
          <w:szCs w:val="18"/>
        </w:rPr>
      </w:pPr>
      <w:r w:rsidRPr="001B1409">
        <w:rPr>
          <w:b/>
          <w:bCs/>
          <w:sz w:val="18"/>
          <w:szCs w:val="18"/>
        </w:rPr>
        <w:t>XIII. Indemnity</w:t>
      </w:r>
      <w:r w:rsidRPr="001B1409">
        <w:rPr>
          <w:sz w:val="18"/>
          <w:szCs w:val="18"/>
        </w:rPr>
        <w:t>.  You agree to indemnify and hold Beane LLC, and its officers, agents, shareholders, attorneys, employees, staff and clients harmless from any claim or demand, including reasonable attorneys’ fees arising out of (a) your use of the Site; (b) any violation of these Terms by you; (c) any improper or unauthorized use of the Site by you; or (d) any allegation that anything you transmit through or in connection with the Site infringes or otherwise violates the patent, copyright, trademark, trade secret, privacy, or other rights of any third party.</w:t>
      </w:r>
    </w:p>
    <w:p w14:paraId="05BB864F" w14:textId="77777777" w:rsidR="001B1409" w:rsidRPr="001B1409" w:rsidRDefault="001B1409" w:rsidP="001B1409">
      <w:pPr>
        <w:rPr>
          <w:sz w:val="18"/>
          <w:szCs w:val="18"/>
        </w:rPr>
      </w:pPr>
      <w:r w:rsidRPr="001B1409">
        <w:rPr>
          <w:b/>
          <w:bCs/>
          <w:sz w:val="18"/>
          <w:szCs w:val="18"/>
        </w:rPr>
        <w:t>XIV. General</w:t>
      </w:r>
      <w:r w:rsidRPr="001B1409">
        <w:rPr>
          <w:sz w:val="18"/>
          <w:szCs w:val="18"/>
        </w:rPr>
        <w:t xml:space="preserve">.  The Terms, along with any other terms and policies posted on the Site, constitute the entire agreement between you and Beane LLC regarding your use of the Site, and supersedes any prior agreements between you and Beane LLC regarding such use, other than any written agreement between you and Beane LLC. </w:t>
      </w:r>
    </w:p>
    <w:p w14:paraId="061C4AD6" w14:textId="77777777" w:rsidR="001B1409" w:rsidRPr="001B1409" w:rsidRDefault="001B1409" w:rsidP="001B1409">
      <w:pPr>
        <w:rPr>
          <w:sz w:val="18"/>
          <w:szCs w:val="18"/>
        </w:rPr>
      </w:pPr>
      <w:r w:rsidRPr="001B1409">
        <w:rPr>
          <w:sz w:val="18"/>
          <w:szCs w:val="18"/>
        </w:rPr>
        <w:t>Thank you.</w:t>
      </w:r>
    </w:p>
    <w:p w14:paraId="066FA7D2" w14:textId="77777777" w:rsidR="001B1409" w:rsidRPr="001B1409" w:rsidRDefault="001B1409" w:rsidP="001B1409">
      <w:pPr>
        <w:rPr>
          <w:sz w:val="18"/>
          <w:szCs w:val="18"/>
        </w:rPr>
      </w:pPr>
      <w:r w:rsidRPr="001B1409">
        <w:rPr>
          <w:sz w:val="18"/>
          <w:szCs w:val="18"/>
        </w:rPr>
        <w:t>BEANE LLC</w:t>
      </w:r>
    </w:p>
    <w:p w14:paraId="0485DFFC" w14:textId="77777777" w:rsidR="009522FF" w:rsidRPr="00F35C14" w:rsidRDefault="009522FF" w:rsidP="004018EC">
      <w:pPr>
        <w:rPr>
          <w:sz w:val="18"/>
          <w:szCs w:val="18"/>
        </w:rPr>
      </w:pPr>
    </w:p>
    <w:sectPr w:rsidR="009522FF" w:rsidRPr="00F35C14">
      <w:headerReference w:type="default" r:id="rId12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s_aiminc2" w:date="2015-06-03T17:04:00Z" w:initials="cs_a">
    <w:p w14:paraId="01E2A9EE" w14:textId="0D9ED327" w:rsidR="00942D6C" w:rsidRDefault="00942D6C">
      <w:pPr>
        <w:pStyle w:val="CommentText"/>
      </w:pPr>
      <w:r>
        <w:rPr>
          <w:rStyle w:val="CommentReference"/>
        </w:rPr>
        <w:annotationRef/>
      </w:r>
      <w:r>
        <w:t xml:space="preserve">Eager to learn how to make a TOC.  I tried a couple times and it didn’t work so I moved on. </w:t>
      </w:r>
    </w:p>
    <w:p w14:paraId="66B6CB36" w14:textId="77777777" w:rsidR="00942D6C" w:rsidRDefault="00942D6C">
      <w:pPr>
        <w:pStyle w:val="CommentText"/>
      </w:pPr>
    </w:p>
  </w:comment>
  <w:comment w:id="1" w:author="cs_aiminc2" w:date="2015-06-03T12:17:00Z" w:initials="cs_a">
    <w:p w14:paraId="6EAF1DA8" w14:textId="78CEEAF9" w:rsidR="005D144A" w:rsidRDefault="005D144A">
      <w:pPr>
        <w:pStyle w:val="CommentText"/>
      </w:pPr>
      <w:r>
        <w:rPr>
          <w:rStyle w:val="CommentReference"/>
        </w:rPr>
        <w:annotationRef/>
      </w:r>
      <w:r>
        <w:t xml:space="preserve">Which link do you prefer? </w:t>
      </w:r>
      <w:r w:rsidR="00651DFB">
        <w:t xml:space="preserve"> The second came from going </w:t>
      </w:r>
      <w:r w:rsidR="00AA3B56">
        <w:t xml:space="preserve">back </w:t>
      </w:r>
      <w:r w:rsidR="00651DFB">
        <w:t>to the home page</w:t>
      </w:r>
      <w:r w:rsidR="00AA3B56">
        <w:t xml:space="preserve"> after clicking on other links.  </w:t>
      </w:r>
    </w:p>
  </w:comment>
  <w:comment w:id="47" w:author="cs_aiminc2" w:date="2015-06-03T17:10:00Z" w:initials="cs_a">
    <w:p w14:paraId="56CF567A" w14:textId="56585E11" w:rsidR="008642AB" w:rsidRDefault="008642AB">
      <w:pPr>
        <w:pStyle w:val="CommentText"/>
      </w:pPr>
      <w:r>
        <w:rPr>
          <w:rStyle w:val="CommentReference"/>
        </w:rPr>
        <w:annotationRef/>
      </w:r>
      <w:r>
        <w:t>Can we change this to Pro Orgs of Which We Are Members…?</w:t>
      </w:r>
    </w:p>
  </w:comment>
  <w:comment w:id="49" w:author="cs_aiminc2" w:date="2015-06-03T15:49:00Z" w:initials="cs_a">
    <w:p w14:paraId="1FB7A331" w14:textId="09F82011" w:rsidR="00B5587F" w:rsidRDefault="00B5587F">
      <w:pPr>
        <w:pStyle w:val="CommentText"/>
      </w:pPr>
      <w:r>
        <w:rPr>
          <w:rStyle w:val="CommentReference"/>
        </w:rPr>
        <w:annotationRef/>
      </w:r>
      <w:r>
        <w:t xml:space="preserve">Can’t make the stupid box smaller.  </w:t>
      </w:r>
    </w:p>
  </w:comment>
  <w:comment w:id="51" w:author="cs_aiminc2" w:date="2015-06-03T16:23:00Z" w:initials="cs_a">
    <w:p w14:paraId="47A0DF0F" w14:textId="05236E3D" w:rsidR="00744017" w:rsidRDefault="00744017">
      <w:pPr>
        <w:pStyle w:val="CommentText"/>
      </w:pPr>
      <w:r>
        <w:rPr>
          <w:rStyle w:val="CommentReference"/>
        </w:rPr>
        <w:annotationRef/>
      </w:r>
      <w:r>
        <w:t xml:space="preserve">Website has a 2010 header above these articles. Per our discussion, that has been removed and the date put in the header of each article. </w:t>
      </w:r>
    </w:p>
    <w:p w14:paraId="1291F9A8" w14:textId="77777777" w:rsidR="00744017" w:rsidRDefault="00744017">
      <w:pPr>
        <w:pStyle w:val="CommentText"/>
      </w:pPr>
    </w:p>
  </w:comment>
  <w:comment w:id="52" w:author="cs_aiminc2" w:date="2015-06-03T16:21:00Z" w:initials="cs_a">
    <w:p w14:paraId="73334053" w14:textId="6518F1C9" w:rsidR="00744017" w:rsidRDefault="00744017">
      <w:pPr>
        <w:pStyle w:val="CommentText"/>
      </w:pPr>
      <w:r>
        <w:rPr>
          <w:rStyle w:val="CommentReference"/>
        </w:rPr>
        <w:annotationRef/>
      </w:r>
      <w:r w:rsidR="00B74A8D">
        <w:t>See note above on 2010 header box</w:t>
      </w:r>
      <w:bookmarkStart w:id="53" w:name="_GoBack"/>
      <w:bookmarkEnd w:id="53"/>
      <w:r w:rsidR="002F1D78">
        <w:t>.</w:t>
      </w:r>
    </w:p>
  </w:comment>
  <w:comment w:id="54" w:author="cs_aiminc2" w:date="2015-06-03T16:46:00Z" w:initials="cs_a">
    <w:p w14:paraId="56725746" w14:textId="77777777" w:rsidR="00554E0F" w:rsidRDefault="00554E0F">
      <w:pPr>
        <w:pStyle w:val="CommentText"/>
      </w:pPr>
      <w:r>
        <w:rPr>
          <w:rStyle w:val="CommentReference"/>
        </w:rPr>
        <w:annotationRef/>
      </w:r>
      <w:r>
        <w:t xml:space="preserve">See above notes re: 2010 header for the articles that follow. </w:t>
      </w:r>
    </w:p>
    <w:p w14:paraId="58406E1A" w14:textId="7B8B011A" w:rsidR="00554E0F" w:rsidRDefault="00554E0F">
      <w:pPr>
        <w:pStyle w:val="CommentText"/>
      </w:pPr>
    </w:p>
  </w:comment>
  <w:comment w:id="55" w:author="cs_aiminc2" w:date="2015-06-03T16:58:00Z" w:initials="cs_a">
    <w:p w14:paraId="0C441F16" w14:textId="77777777" w:rsidR="006E77E7" w:rsidRDefault="006E77E7">
      <w:pPr>
        <w:pStyle w:val="CommentText"/>
      </w:pPr>
      <w:r>
        <w:rPr>
          <w:rStyle w:val="CommentReference"/>
        </w:rPr>
        <w:annotationRef/>
      </w:r>
      <w:r>
        <w:t xml:space="preserve">When I copy/pasted this from the site, it came over as a box.  I tried several ways to change it…unsuccessfully as you can see.  If you would prefer it be changed to plain text and there’s a trick, please let me know. </w:t>
      </w:r>
    </w:p>
    <w:p w14:paraId="346460CB" w14:textId="2C6948EA" w:rsidR="006E77E7" w:rsidRDefault="006E77E7">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B6CB36" w15:done="0"/>
  <w15:commentEx w15:paraId="6EAF1DA8" w15:done="0"/>
  <w15:commentEx w15:paraId="56CF567A" w15:done="0"/>
  <w15:commentEx w15:paraId="1FB7A331" w15:done="0"/>
  <w15:commentEx w15:paraId="1291F9A8" w15:done="0"/>
  <w15:commentEx w15:paraId="73334053" w15:done="0"/>
  <w15:commentEx w15:paraId="58406E1A" w15:done="0"/>
  <w15:commentEx w15:paraId="346460C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0B57E" w14:textId="77777777" w:rsidR="00901660" w:rsidRDefault="00901660" w:rsidP="0099149F">
      <w:pPr>
        <w:spacing w:after="0" w:line="240" w:lineRule="auto"/>
      </w:pPr>
      <w:r>
        <w:separator/>
      </w:r>
    </w:p>
  </w:endnote>
  <w:endnote w:type="continuationSeparator" w:id="0">
    <w:p w14:paraId="5CACB26C" w14:textId="77777777" w:rsidR="00901660" w:rsidRDefault="00901660" w:rsidP="0099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4180599"/>
      <w:docPartObj>
        <w:docPartGallery w:val="Page Numbers (Bottom of Page)"/>
        <w:docPartUnique/>
      </w:docPartObj>
    </w:sdtPr>
    <w:sdtEndPr>
      <w:rPr>
        <w:color w:val="7F7F7F" w:themeColor="background1" w:themeShade="7F"/>
        <w:spacing w:val="60"/>
      </w:rPr>
    </w:sdtEndPr>
    <w:sdtContent>
      <w:p w14:paraId="3777BA79" w14:textId="77777777" w:rsidR="005D144A" w:rsidRDefault="005D144A">
        <w:pPr>
          <w:pStyle w:val="Footer"/>
          <w:pBdr>
            <w:top w:val="single" w:sz="4" w:space="1" w:color="D9D9D9" w:themeColor="background1" w:themeShade="D9"/>
          </w:pBdr>
          <w:jc w:val="right"/>
        </w:pPr>
        <w:r>
          <w:fldChar w:fldCharType="begin"/>
        </w:r>
        <w:r>
          <w:instrText xml:space="preserve"> PAGE   \* MERGEFORMAT </w:instrText>
        </w:r>
        <w:r>
          <w:fldChar w:fldCharType="separate"/>
        </w:r>
        <w:r w:rsidR="00B74A8D">
          <w:rPr>
            <w:noProof/>
          </w:rPr>
          <w:t>36</w:t>
        </w:r>
        <w:r>
          <w:rPr>
            <w:noProof/>
          </w:rPr>
          <w:fldChar w:fldCharType="end"/>
        </w:r>
        <w:r>
          <w:t xml:space="preserve"> | </w:t>
        </w:r>
        <w:r>
          <w:rPr>
            <w:color w:val="7F7F7F" w:themeColor="background1" w:themeShade="7F"/>
            <w:spacing w:val="60"/>
          </w:rPr>
          <w:t>Page</w:t>
        </w:r>
      </w:p>
    </w:sdtContent>
  </w:sdt>
  <w:p w14:paraId="07398243" w14:textId="77777777" w:rsidR="005D144A" w:rsidRDefault="005D1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14981" w14:textId="77777777" w:rsidR="00901660" w:rsidRDefault="00901660" w:rsidP="0099149F">
      <w:pPr>
        <w:spacing w:after="0" w:line="240" w:lineRule="auto"/>
      </w:pPr>
      <w:r>
        <w:separator/>
      </w:r>
    </w:p>
  </w:footnote>
  <w:footnote w:type="continuationSeparator" w:id="0">
    <w:p w14:paraId="205894CC" w14:textId="77777777" w:rsidR="00901660" w:rsidRDefault="00901660" w:rsidP="00991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26C7" w14:textId="14DF5FC7" w:rsidR="005D144A" w:rsidRDefault="005D144A" w:rsidP="0099149F">
    <w:pPr>
      <w:pStyle w:val="Header"/>
      <w:jc w:val="center"/>
    </w:pPr>
    <w:r>
      <w:t>TOC</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D07578" w14:textId="77777777" w:rsidR="00F20490" w:rsidRPr="006B5656" w:rsidRDefault="00F20490" w:rsidP="006B5656">
    <w:pPr>
      <w:pStyle w:val="Header"/>
      <w:jc w:val="center"/>
    </w:pPr>
    <w:r w:rsidRPr="006B5656">
      <w:rPr>
        <w:rFonts w:asciiTheme="majorHAnsi" w:eastAsiaTheme="majorEastAsia" w:hAnsiTheme="majorHAnsi" w:cstheme="majorBidi"/>
      </w:rPr>
      <w:t>National and Global News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AF98D" w14:textId="77777777" w:rsidR="005D144A" w:rsidRPr="009E1391" w:rsidRDefault="005D144A" w:rsidP="006B5656">
    <w:pPr>
      <w:pStyle w:val="Header"/>
      <w:jc w:val="center"/>
    </w:pPr>
    <w:r>
      <w:rPr>
        <w:rFonts w:asciiTheme="majorHAnsi" w:eastAsiaTheme="majorEastAsia" w:hAnsiTheme="majorHAnsi" w:cstheme="majorBidi"/>
      </w:rPr>
      <w:t>Contact Us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CDA17" w14:textId="77777777" w:rsidR="005D144A" w:rsidRPr="009E1391" w:rsidRDefault="005D144A" w:rsidP="006B5656">
    <w:pPr>
      <w:pStyle w:val="Header"/>
      <w:jc w:val="center"/>
    </w:pPr>
    <w:r>
      <w:rPr>
        <w:rFonts w:asciiTheme="majorHAnsi" w:eastAsiaTheme="majorEastAsia" w:hAnsiTheme="majorHAnsi" w:cstheme="majorBidi"/>
      </w:rPr>
      <w:t>Terms of Use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5E10C" w14:textId="77777777" w:rsidR="005D144A" w:rsidRDefault="005D144A" w:rsidP="0099149F">
    <w:pPr>
      <w:pStyle w:val="Header"/>
      <w:jc w:val="center"/>
    </w:pPr>
    <w:r>
      <w:t>Home Page</w:t>
    </w:r>
  </w:p>
  <w:p w14:paraId="26576BAB" w14:textId="77777777" w:rsidR="005D144A" w:rsidRDefault="005D144A" w:rsidP="0099149F">
    <w:pPr>
      <w:pStyle w:val="Header"/>
      <w:jc w:val="center"/>
    </w:pPr>
    <w:r>
      <w:t>Welcome to Beane LLC</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8CCAE2" w14:textId="77777777" w:rsidR="00F20490" w:rsidRDefault="00F20490" w:rsidP="0099149F">
    <w:pPr>
      <w:pStyle w:val="Header"/>
      <w:jc w:val="center"/>
    </w:pPr>
    <w:r>
      <w:t>The Firm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1C9791" w14:textId="77777777" w:rsidR="00F20490" w:rsidRDefault="00F20490" w:rsidP="0099149F">
    <w:pPr>
      <w:pStyle w:val="Header"/>
      <w:jc w:val="center"/>
    </w:pPr>
    <w:r>
      <w:t>Biography – David R. Beane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4DD50" w14:textId="77777777" w:rsidR="00F20490" w:rsidRPr="00C42BB3" w:rsidRDefault="00F20490" w:rsidP="00471650">
    <w:pPr>
      <w:pStyle w:val="Header"/>
      <w:jc w:val="center"/>
    </w:pPr>
    <w:r>
      <w:t>Clients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C373F" w14:textId="77777777" w:rsidR="00F20490" w:rsidRPr="0081274B" w:rsidRDefault="00F20490" w:rsidP="0081274B">
    <w:pPr>
      <w:pStyle w:val="Header"/>
      <w:jc w:val="center"/>
    </w:pPr>
    <w:r>
      <w:t>Resources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B0BCF" w14:textId="77777777" w:rsidR="00F20490" w:rsidRDefault="00F20490" w:rsidP="00C422E1">
    <w:pPr>
      <w:pStyle w:val="Header"/>
      <w:jc w:val="center"/>
    </w:pPr>
    <w:r>
      <w:t>Green Briefs:</w:t>
    </w:r>
  </w:p>
  <w:p w14:paraId="67910200" w14:textId="77777777" w:rsidR="00F20490" w:rsidRDefault="00F20490" w:rsidP="00C422E1">
    <w:pPr>
      <w:pStyle w:val="Header"/>
      <w:jc w:val="center"/>
    </w:pPr>
    <w:r>
      <w:t>Breaking Environmental, Climate Change and</w:t>
    </w:r>
  </w:p>
  <w:p w14:paraId="4106B94E" w14:textId="77777777" w:rsidR="00F20490" w:rsidRPr="00C422E1" w:rsidRDefault="00F20490" w:rsidP="00C422E1">
    <w:pPr>
      <w:pStyle w:val="Header"/>
      <w:jc w:val="center"/>
    </w:pPr>
    <w:r>
      <w:t>Sustainability News from Berks and Beyond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42D04" w14:textId="77777777" w:rsidR="00F20490" w:rsidRPr="00C96515" w:rsidRDefault="00F20490" w:rsidP="00C96515">
    <w:pPr>
      <w:pStyle w:val="Header"/>
      <w:jc w:val="center"/>
    </w:pPr>
    <w:r w:rsidRPr="00C96515">
      <w:rPr>
        <w:rFonts w:asciiTheme="majorHAnsi" w:eastAsiaTheme="majorEastAsia" w:hAnsiTheme="majorHAnsi" w:cstheme="majorBidi"/>
      </w:rPr>
      <w:t>Local News from Berks County</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326B9" w14:textId="77777777" w:rsidR="00F20490" w:rsidRPr="00B5123E" w:rsidRDefault="00F20490" w:rsidP="00B5123E">
    <w:pPr>
      <w:pStyle w:val="Header"/>
      <w:jc w:val="center"/>
    </w:pPr>
    <w:r w:rsidRPr="00B5123E">
      <w:rPr>
        <w:rFonts w:asciiTheme="majorHAnsi" w:eastAsiaTheme="majorEastAsia" w:hAnsiTheme="majorHAnsi" w:cstheme="majorBidi"/>
      </w:rPr>
      <w:t>News from Across the Commonwealth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95717"/>
    <w:multiLevelType w:val="multilevel"/>
    <w:tmpl w:val="A2122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500FC3"/>
    <w:multiLevelType w:val="multilevel"/>
    <w:tmpl w:val="DFC0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61181E"/>
    <w:multiLevelType w:val="multilevel"/>
    <w:tmpl w:val="B9269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2E316D"/>
    <w:multiLevelType w:val="multilevel"/>
    <w:tmpl w:val="9E7E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D5190D"/>
    <w:multiLevelType w:val="multilevel"/>
    <w:tmpl w:val="9320B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1500E"/>
    <w:multiLevelType w:val="multilevel"/>
    <w:tmpl w:val="C4C08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E22182"/>
    <w:multiLevelType w:val="multilevel"/>
    <w:tmpl w:val="801E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FD347F"/>
    <w:multiLevelType w:val="multilevel"/>
    <w:tmpl w:val="57BC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08553A"/>
    <w:multiLevelType w:val="hybridMultilevel"/>
    <w:tmpl w:val="C1C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F456B9"/>
    <w:multiLevelType w:val="multilevel"/>
    <w:tmpl w:val="5B7E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F057A9C"/>
    <w:multiLevelType w:val="multilevel"/>
    <w:tmpl w:val="0B54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ABC057E"/>
    <w:multiLevelType w:val="multilevel"/>
    <w:tmpl w:val="CDDA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4303FA"/>
    <w:multiLevelType w:val="multilevel"/>
    <w:tmpl w:val="5C68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31334"/>
    <w:multiLevelType w:val="hybridMultilevel"/>
    <w:tmpl w:val="5088C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FC3BB1"/>
    <w:multiLevelType w:val="multilevel"/>
    <w:tmpl w:val="6CD8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97826"/>
    <w:multiLevelType w:val="multilevel"/>
    <w:tmpl w:val="43A6A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407B8B"/>
    <w:multiLevelType w:val="multilevel"/>
    <w:tmpl w:val="9864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645FF6"/>
    <w:multiLevelType w:val="multilevel"/>
    <w:tmpl w:val="743C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7"/>
  </w:num>
  <w:num w:numId="3">
    <w:abstractNumId w:val="16"/>
  </w:num>
  <w:num w:numId="4">
    <w:abstractNumId w:val="10"/>
  </w:num>
  <w:num w:numId="5">
    <w:abstractNumId w:val="5"/>
  </w:num>
  <w:num w:numId="6">
    <w:abstractNumId w:val="4"/>
  </w:num>
  <w:num w:numId="7">
    <w:abstractNumId w:val="15"/>
  </w:num>
  <w:num w:numId="8">
    <w:abstractNumId w:val="1"/>
  </w:num>
  <w:num w:numId="9">
    <w:abstractNumId w:val="14"/>
  </w:num>
  <w:num w:numId="10">
    <w:abstractNumId w:val="0"/>
  </w:num>
  <w:num w:numId="11">
    <w:abstractNumId w:val="3"/>
  </w:num>
  <w:num w:numId="12">
    <w:abstractNumId w:val="9"/>
  </w:num>
  <w:num w:numId="13">
    <w:abstractNumId w:val="6"/>
  </w:num>
  <w:num w:numId="14">
    <w:abstractNumId w:val="7"/>
  </w:num>
  <w:num w:numId="15">
    <w:abstractNumId w:val="12"/>
  </w:num>
  <w:num w:numId="16">
    <w:abstractNumId w:val="11"/>
  </w:num>
  <w:num w:numId="17">
    <w:abstractNumId w:val="2"/>
  </w:num>
  <w:num w:numId="18">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s_aiminc2">
    <w15:presenceInfo w15:providerId="None" w15:userId="cs_aimin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49F"/>
    <w:rsid w:val="00012283"/>
    <w:rsid w:val="00015A83"/>
    <w:rsid w:val="00025AFD"/>
    <w:rsid w:val="00033D93"/>
    <w:rsid w:val="00061C50"/>
    <w:rsid w:val="000620B4"/>
    <w:rsid w:val="00074974"/>
    <w:rsid w:val="000915E2"/>
    <w:rsid w:val="0009449C"/>
    <w:rsid w:val="000A28FE"/>
    <w:rsid w:val="000A4DF5"/>
    <w:rsid w:val="000B1211"/>
    <w:rsid w:val="000B7F44"/>
    <w:rsid w:val="000D453E"/>
    <w:rsid w:val="001074FB"/>
    <w:rsid w:val="0012552A"/>
    <w:rsid w:val="00146B76"/>
    <w:rsid w:val="00171153"/>
    <w:rsid w:val="00171BC2"/>
    <w:rsid w:val="00173AB9"/>
    <w:rsid w:val="00180798"/>
    <w:rsid w:val="00186D2E"/>
    <w:rsid w:val="001A047E"/>
    <w:rsid w:val="001B1409"/>
    <w:rsid w:val="001C0960"/>
    <w:rsid w:val="001D10D3"/>
    <w:rsid w:val="001D3DA3"/>
    <w:rsid w:val="001F04E2"/>
    <w:rsid w:val="001F5489"/>
    <w:rsid w:val="00210B72"/>
    <w:rsid w:val="0027103B"/>
    <w:rsid w:val="00271868"/>
    <w:rsid w:val="00277ACB"/>
    <w:rsid w:val="00286036"/>
    <w:rsid w:val="002A3F9D"/>
    <w:rsid w:val="002D4350"/>
    <w:rsid w:val="002F086E"/>
    <w:rsid w:val="002F1D78"/>
    <w:rsid w:val="00352BDA"/>
    <w:rsid w:val="00364C21"/>
    <w:rsid w:val="00373140"/>
    <w:rsid w:val="00384454"/>
    <w:rsid w:val="00393A46"/>
    <w:rsid w:val="003C2ABA"/>
    <w:rsid w:val="003D029D"/>
    <w:rsid w:val="003E6BF8"/>
    <w:rsid w:val="004018EC"/>
    <w:rsid w:val="0041671E"/>
    <w:rsid w:val="00426C78"/>
    <w:rsid w:val="00427BEF"/>
    <w:rsid w:val="00445D3C"/>
    <w:rsid w:val="00471650"/>
    <w:rsid w:val="004877FC"/>
    <w:rsid w:val="004E67D4"/>
    <w:rsid w:val="00505D98"/>
    <w:rsid w:val="00523F44"/>
    <w:rsid w:val="00526559"/>
    <w:rsid w:val="00542939"/>
    <w:rsid w:val="005534A1"/>
    <w:rsid w:val="00554E0F"/>
    <w:rsid w:val="00561328"/>
    <w:rsid w:val="005B57B5"/>
    <w:rsid w:val="005C32A9"/>
    <w:rsid w:val="005D144A"/>
    <w:rsid w:val="00611C73"/>
    <w:rsid w:val="00615E16"/>
    <w:rsid w:val="00634949"/>
    <w:rsid w:val="006432F5"/>
    <w:rsid w:val="00651DFB"/>
    <w:rsid w:val="006559F8"/>
    <w:rsid w:val="00665939"/>
    <w:rsid w:val="00684690"/>
    <w:rsid w:val="006852A1"/>
    <w:rsid w:val="00686A20"/>
    <w:rsid w:val="006976A4"/>
    <w:rsid w:val="006B5656"/>
    <w:rsid w:val="006C667C"/>
    <w:rsid w:val="006D7B7A"/>
    <w:rsid w:val="006E36B3"/>
    <w:rsid w:val="006E77E7"/>
    <w:rsid w:val="00701389"/>
    <w:rsid w:val="00744017"/>
    <w:rsid w:val="007550D4"/>
    <w:rsid w:val="007A2E2F"/>
    <w:rsid w:val="007B2B97"/>
    <w:rsid w:val="007B39D6"/>
    <w:rsid w:val="007E4D50"/>
    <w:rsid w:val="007F649D"/>
    <w:rsid w:val="007F79DB"/>
    <w:rsid w:val="0081274B"/>
    <w:rsid w:val="00821244"/>
    <w:rsid w:val="00825549"/>
    <w:rsid w:val="0085233E"/>
    <w:rsid w:val="00862247"/>
    <w:rsid w:val="008642AB"/>
    <w:rsid w:val="008A04BC"/>
    <w:rsid w:val="008D3E7B"/>
    <w:rsid w:val="008E2891"/>
    <w:rsid w:val="008F0A0F"/>
    <w:rsid w:val="00901660"/>
    <w:rsid w:val="00924B6C"/>
    <w:rsid w:val="00930D00"/>
    <w:rsid w:val="00942D6C"/>
    <w:rsid w:val="009522FF"/>
    <w:rsid w:val="009557C6"/>
    <w:rsid w:val="00960B4F"/>
    <w:rsid w:val="0097365D"/>
    <w:rsid w:val="009818EB"/>
    <w:rsid w:val="0099149F"/>
    <w:rsid w:val="009B1BF5"/>
    <w:rsid w:val="009E1391"/>
    <w:rsid w:val="00A03240"/>
    <w:rsid w:val="00A13312"/>
    <w:rsid w:val="00A21976"/>
    <w:rsid w:val="00A4657B"/>
    <w:rsid w:val="00A877B4"/>
    <w:rsid w:val="00AA3B56"/>
    <w:rsid w:val="00AA3D8F"/>
    <w:rsid w:val="00AA7E5A"/>
    <w:rsid w:val="00AC38A5"/>
    <w:rsid w:val="00AD36DC"/>
    <w:rsid w:val="00AE78D7"/>
    <w:rsid w:val="00B12CEB"/>
    <w:rsid w:val="00B312B5"/>
    <w:rsid w:val="00B41A52"/>
    <w:rsid w:val="00B426BD"/>
    <w:rsid w:val="00B441CC"/>
    <w:rsid w:val="00B47144"/>
    <w:rsid w:val="00B50275"/>
    <w:rsid w:val="00B5123E"/>
    <w:rsid w:val="00B5587F"/>
    <w:rsid w:val="00B70EAA"/>
    <w:rsid w:val="00B74A8D"/>
    <w:rsid w:val="00BB6513"/>
    <w:rsid w:val="00BD46B1"/>
    <w:rsid w:val="00BD4A33"/>
    <w:rsid w:val="00BE2856"/>
    <w:rsid w:val="00C01E62"/>
    <w:rsid w:val="00C2609E"/>
    <w:rsid w:val="00C320E7"/>
    <w:rsid w:val="00C422E1"/>
    <w:rsid w:val="00C42BB3"/>
    <w:rsid w:val="00C654FE"/>
    <w:rsid w:val="00C76EA4"/>
    <w:rsid w:val="00C83798"/>
    <w:rsid w:val="00C872B7"/>
    <w:rsid w:val="00C96515"/>
    <w:rsid w:val="00CB0E34"/>
    <w:rsid w:val="00CD0D2F"/>
    <w:rsid w:val="00D02E1A"/>
    <w:rsid w:val="00D42214"/>
    <w:rsid w:val="00D51AD5"/>
    <w:rsid w:val="00D52E54"/>
    <w:rsid w:val="00D63D9E"/>
    <w:rsid w:val="00D839FD"/>
    <w:rsid w:val="00D84DBA"/>
    <w:rsid w:val="00D92718"/>
    <w:rsid w:val="00DC31A3"/>
    <w:rsid w:val="00DD672E"/>
    <w:rsid w:val="00DE043F"/>
    <w:rsid w:val="00DF6E99"/>
    <w:rsid w:val="00E0661A"/>
    <w:rsid w:val="00E14551"/>
    <w:rsid w:val="00E93A48"/>
    <w:rsid w:val="00ED57AF"/>
    <w:rsid w:val="00F20071"/>
    <w:rsid w:val="00F20490"/>
    <w:rsid w:val="00F35C14"/>
    <w:rsid w:val="00F54158"/>
    <w:rsid w:val="00F64E25"/>
    <w:rsid w:val="00FB0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26A9B6"/>
  <w15:chartTrackingRefBased/>
  <w15:docId w15:val="{3D65B5AD-1B67-42C7-81DA-E52B84EB8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42B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77AC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7497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149F"/>
    <w:rPr>
      <w:color w:val="0563C1" w:themeColor="hyperlink"/>
      <w:u w:val="single"/>
    </w:rPr>
  </w:style>
  <w:style w:type="table" w:styleId="TableGrid">
    <w:name w:val="Table Grid"/>
    <w:basedOn w:val="TableNormal"/>
    <w:uiPriority w:val="39"/>
    <w:rsid w:val="00991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1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49F"/>
  </w:style>
  <w:style w:type="paragraph" w:styleId="Footer">
    <w:name w:val="footer"/>
    <w:basedOn w:val="Normal"/>
    <w:link w:val="FooterChar"/>
    <w:uiPriority w:val="99"/>
    <w:unhideWhenUsed/>
    <w:rsid w:val="00991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49F"/>
  </w:style>
  <w:style w:type="paragraph" w:styleId="ListParagraph">
    <w:name w:val="List Paragraph"/>
    <w:basedOn w:val="Normal"/>
    <w:uiPriority w:val="34"/>
    <w:qFormat/>
    <w:rsid w:val="00DD672E"/>
    <w:pPr>
      <w:ind w:left="720"/>
      <w:contextualSpacing/>
    </w:pPr>
  </w:style>
  <w:style w:type="character" w:customStyle="1" w:styleId="Heading2Char">
    <w:name w:val="Heading 2 Char"/>
    <w:basedOn w:val="DefaultParagraphFont"/>
    <w:link w:val="Heading2"/>
    <w:uiPriority w:val="9"/>
    <w:rsid w:val="00277ACB"/>
    <w:rPr>
      <w:rFonts w:ascii="Times New Roman" w:eastAsia="Times New Roman" w:hAnsi="Times New Roman" w:cs="Times New Roman"/>
      <w:b/>
      <w:bCs/>
      <w:sz w:val="36"/>
      <w:szCs w:val="36"/>
    </w:rPr>
  </w:style>
  <w:style w:type="character" w:styleId="Strong">
    <w:name w:val="Strong"/>
    <w:basedOn w:val="DefaultParagraphFont"/>
    <w:uiPriority w:val="22"/>
    <w:qFormat/>
    <w:rsid w:val="00277ACB"/>
    <w:rPr>
      <w:b/>
      <w:bCs/>
    </w:rPr>
  </w:style>
  <w:style w:type="paragraph" w:customStyle="1" w:styleId="left">
    <w:name w:val="left"/>
    <w:basedOn w:val="Normal"/>
    <w:rsid w:val="00277A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thin">
    <w:name w:val="bthin"/>
    <w:basedOn w:val="DefaultParagraphFont"/>
    <w:rsid w:val="00277ACB"/>
  </w:style>
  <w:style w:type="character" w:styleId="Emphasis">
    <w:name w:val="Emphasis"/>
    <w:basedOn w:val="DefaultParagraphFont"/>
    <w:uiPriority w:val="20"/>
    <w:qFormat/>
    <w:rsid w:val="00277ACB"/>
    <w:rPr>
      <w:i/>
      <w:iCs/>
    </w:rPr>
  </w:style>
  <w:style w:type="character" w:customStyle="1" w:styleId="Heading1Char">
    <w:name w:val="Heading 1 Char"/>
    <w:basedOn w:val="DefaultParagraphFont"/>
    <w:link w:val="Heading1"/>
    <w:uiPriority w:val="9"/>
    <w:rsid w:val="00C42BB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7497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B471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eft1">
    <w:name w:val="left1"/>
    <w:basedOn w:val="DefaultParagraphFont"/>
    <w:rsid w:val="003E6BF8"/>
  </w:style>
  <w:style w:type="character" w:customStyle="1" w:styleId="alignleft">
    <w:name w:val="alignleft"/>
    <w:basedOn w:val="DefaultParagraphFont"/>
    <w:rsid w:val="00210B72"/>
  </w:style>
  <w:style w:type="paragraph" w:customStyle="1" w:styleId="alignleft1">
    <w:name w:val="alignleft1"/>
    <w:basedOn w:val="Normal"/>
    <w:rsid w:val="00210B7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A04BC"/>
    <w:rPr>
      <w:color w:val="954F72" w:themeColor="followedHyperlink"/>
      <w:u w:val="single"/>
    </w:rPr>
  </w:style>
  <w:style w:type="character" w:customStyle="1" w:styleId="black">
    <w:name w:val="black"/>
    <w:basedOn w:val="DefaultParagraphFont"/>
    <w:rsid w:val="00061C50"/>
  </w:style>
  <w:style w:type="paragraph" w:customStyle="1" w:styleId="thin">
    <w:name w:val="thin"/>
    <w:basedOn w:val="Normal"/>
    <w:rsid w:val="006349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eft">
    <w:name w:val="aleft"/>
    <w:basedOn w:val="DefaultParagraphFont"/>
    <w:rsid w:val="00384454"/>
  </w:style>
  <w:style w:type="character" w:customStyle="1" w:styleId="thin1">
    <w:name w:val="thin1"/>
    <w:basedOn w:val="DefaultParagraphFont"/>
    <w:rsid w:val="00384454"/>
  </w:style>
  <w:style w:type="paragraph" w:customStyle="1" w:styleId="bold">
    <w:name w:val="bold"/>
    <w:basedOn w:val="Normal"/>
    <w:rsid w:val="000915E2"/>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B7F44"/>
    <w:rPr>
      <w:sz w:val="16"/>
      <w:szCs w:val="16"/>
    </w:rPr>
  </w:style>
  <w:style w:type="paragraph" w:styleId="CommentText">
    <w:name w:val="annotation text"/>
    <w:basedOn w:val="Normal"/>
    <w:link w:val="CommentTextChar"/>
    <w:uiPriority w:val="99"/>
    <w:semiHidden/>
    <w:unhideWhenUsed/>
    <w:rsid w:val="000B7F44"/>
    <w:pPr>
      <w:spacing w:line="240" w:lineRule="auto"/>
    </w:pPr>
    <w:rPr>
      <w:sz w:val="20"/>
      <w:szCs w:val="20"/>
    </w:rPr>
  </w:style>
  <w:style w:type="character" w:customStyle="1" w:styleId="CommentTextChar">
    <w:name w:val="Comment Text Char"/>
    <w:basedOn w:val="DefaultParagraphFont"/>
    <w:link w:val="CommentText"/>
    <w:uiPriority w:val="99"/>
    <w:semiHidden/>
    <w:rsid w:val="000B7F44"/>
    <w:rPr>
      <w:sz w:val="20"/>
      <w:szCs w:val="20"/>
    </w:rPr>
  </w:style>
  <w:style w:type="paragraph" w:styleId="CommentSubject">
    <w:name w:val="annotation subject"/>
    <w:basedOn w:val="CommentText"/>
    <w:next w:val="CommentText"/>
    <w:link w:val="CommentSubjectChar"/>
    <w:uiPriority w:val="99"/>
    <w:semiHidden/>
    <w:unhideWhenUsed/>
    <w:rsid w:val="000B7F44"/>
    <w:rPr>
      <w:b/>
      <w:bCs/>
    </w:rPr>
  </w:style>
  <w:style w:type="character" w:customStyle="1" w:styleId="CommentSubjectChar">
    <w:name w:val="Comment Subject Char"/>
    <w:basedOn w:val="CommentTextChar"/>
    <w:link w:val="CommentSubject"/>
    <w:uiPriority w:val="99"/>
    <w:semiHidden/>
    <w:rsid w:val="000B7F44"/>
    <w:rPr>
      <w:b/>
      <w:bCs/>
      <w:sz w:val="20"/>
      <w:szCs w:val="20"/>
    </w:rPr>
  </w:style>
  <w:style w:type="paragraph" w:styleId="BalloonText">
    <w:name w:val="Balloon Text"/>
    <w:basedOn w:val="Normal"/>
    <w:link w:val="BalloonTextChar"/>
    <w:uiPriority w:val="99"/>
    <w:semiHidden/>
    <w:unhideWhenUsed/>
    <w:rsid w:val="000B7F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F44"/>
    <w:rPr>
      <w:rFonts w:ascii="Segoe UI" w:hAnsi="Segoe UI" w:cs="Segoe UI"/>
      <w:sz w:val="18"/>
      <w:szCs w:val="18"/>
    </w:rPr>
  </w:style>
  <w:style w:type="paragraph" w:styleId="TOCHeading">
    <w:name w:val="TOC Heading"/>
    <w:basedOn w:val="Heading1"/>
    <w:next w:val="Normal"/>
    <w:uiPriority w:val="39"/>
    <w:unhideWhenUsed/>
    <w:qFormat/>
    <w:rsid w:val="006976A4"/>
    <w:pPr>
      <w:outlineLvl w:val="9"/>
    </w:pPr>
  </w:style>
  <w:style w:type="paragraph" w:styleId="TOC2">
    <w:name w:val="toc 2"/>
    <w:basedOn w:val="Normal"/>
    <w:next w:val="Normal"/>
    <w:autoRedefine/>
    <w:uiPriority w:val="39"/>
    <w:unhideWhenUsed/>
    <w:rsid w:val="006976A4"/>
    <w:pPr>
      <w:spacing w:after="100"/>
      <w:ind w:left="220"/>
    </w:pPr>
  </w:style>
  <w:style w:type="paragraph" w:styleId="TOC3">
    <w:name w:val="toc 3"/>
    <w:basedOn w:val="Normal"/>
    <w:next w:val="Normal"/>
    <w:autoRedefine/>
    <w:uiPriority w:val="39"/>
    <w:unhideWhenUsed/>
    <w:rsid w:val="006976A4"/>
    <w:pPr>
      <w:spacing w:after="100"/>
      <w:ind w:left="440"/>
    </w:pPr>
  </w:style>
  <w:style w:type="paragraph" w:styleId="TOC1">
    <w:name w:val="toc 1"/>
    <w:basedOn w:val="Normal"/>
    <w:next w:val="Normal"/>
    <w:autoRedefine/>
    <w:uiPriority w:val="39"/>
    <w:unhideWhenUsed/>
    <w:rsid w:val="006976A4"/>
    <w:pPr>
      <w:spacing w:after="100"/>
    </w:pPr>
  </w:style>
  <w:style w:type="character" w:customStyle="1" w:styleId="centertext">
    <w:name w:val="centertext"/>
    <w:basedOn w:val="DefaultParagraphFont"/>
    <w:rsid w:val="00186D2E"/>
  </w:style>
  <w:style w:type="character" w:customStyle="1" w:styleId="green">
    <w:name w:val="green"/>
    <w:basedOn w:val="DefaultParagraphFont"/>
    <w:rsid w:val="008D3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61302">
      <w:bodyDiv w:val="1"/>
      <w:marLeft w:val="0"/>
      <w:marRight w:val="0"/>
      <w:marTop w:val="0"/>
      <w:marBottom w:val="0"/>
      <w:divBdr>
        <w:top w:val="none" w:sz="0" w:space="0" w:color="auto"/>
        <w:left w:val="none" w:sz="0" w:space="0" w:color="auto"/>
        <w:bottom w:val="none" w:sz="0" w:space="0" w:color="auto"/>
        <w:right w:val="none" w:sz="0" w:space="0" w:color="auto"/>
      </w:divBdr>
    </w:div>
    <w:div w:id="59670513">
      <w:bodyDiv w:val="1"/>
      <w:marLeft w:val="0"/>
      <w:marRight w:val="0"/>
      <w:marTop w:val="0"/>
      <w:marBottom w:val="0"/>
      <w:divBdr>
        <w:top w:val="none" w:sz="0" w:space="0" w:color="auto"/>
        <w:left w:val="none" w:sz="0" w:space="0" w:color="auto"/>
        <w:bottom w:val="none" w:sz="0" w:space="0" w:color="auto"/>
        <w:right w:val="none" w:sz="0" w:space="0" w:color="auto"/>
      </w:divBdr>
    </w:div>
    <w:div w:id="65803805">
      <w:bodyDiv w:val="1"/>
      <w:marLeft w:val="0"/>
      <w:marRight w:val="0"/>
      <w:marTop w:val="0"/>
      <w:marBottom w:val="0"/>
      <w:divBdr>
        <w:top w:val="none" w:sz="0" w:space="0" w:color="auto"/>
        <w:left w:val="none" w:sz="0" w:space="0" w:color="auto"/>
        <w:bottom w:val="none" w:sz="0" w:space="0" w:color="auto"/>
        <w:right w:val="none" w:sz="0" w:space="0" w:color="auto"/>
      </w:divBdr>
    </w:div>
    <w:div w:id="177433496">
      <w:bodyDiv w:val="1"/>
      <w:marLeft w:val="0"/>
      <w:marRight w:val="0"/>
      <w:marTop w:val="0"/>
      <w:marBottom w:val="0"/>
      <w:divBdr>
        <w:top w:val="none" w:sz="0" w:space="0" w:color="auto"/>
        <w:left w:val="none" w:sz="0" w:space="0" w:color="auto"/>
        <w:bottom w:val="none" w:sz="0" w:space="0" w:color="auto"/>
        <w:right w:val="none" w:sz="0" w:space="0" w:color="auto"/>
      </w:divBdr>
    </w:div>
    <w:div w:id="197164988">
      <w:bodyDiv w:val="1"/>
      <w:marLeft w:val="0"/>
      <w:marRight w:val="0"/>
      <w:marTop w:val="0"/>
      <w:marBottom w:val="0"/>
      <w:divBdr>
        <w:top w:val="none" w:sz="0" w:space="0" w:color="auto"/>
        <w:left w:val="none" w:sz="0" w:space="0" w:color="auto"/>
        <w:bottom w:val="none" w:sz="0" w:space="0" w:color="auto"/>
        <w:right w:val="none" w:sz="0" w:space="0" w:color="auto"/>
      </w:divBdr>
    </w:div>
    <w:div w:id="205608445">
      <w:bodyDiv w:val="1"/>
      <w:marLeft w:val="0"/>
      <w:marRight w:val="0"/>
      <w:marTop w:val="0"/>
      <w:marBottom w:val="0"/>
      <w:divBdr>
        <w:top w:val="none" w:sz="0" w:space="0" w:color="auto"/>
        <w:left w:val="none" w:sz="0" w:space="0" w:color="auto"/>
        <w:bottom w:val="none" w:sz="0" w:space="0" w:color="auto"/>
        <w:right w:val="none" w:sz="0" w:space="0" w:color="auto"/>
      </w:divBdr>
    </w:div>
    <w:div w:id="269629732">
      <w:bodyDiv w:val="1"/>
      <w:marLeft w:val="0"/>
      <w:marRight w:val="0"/>
      <w:marTop w:val="0"/>
      <w:marBottom w:val="0"/>
      <w:divBdr>
        <w:top w:val="none" w:sz="0" w:space="0" w:color="auto"/>
        <w:left w:val="none" w:sz="0" w:space="0" w:color="auto"/>
        <w:bottom w:val="none" w:sz="0" w:space="0" w:color="auto"/>
        <w:right w:val="none" w:sz="0" w:space="0" w:color="auto"/>
      </w:divBdr>
    </w:div>
    <w:div w:id="274604316">
      <w:bodyDiv w:val="1"/>
      <w:marLeft w:val="0"/>
      <w:marRight w:val="0"/>
      <w:marTop w:val="0"/>
      <w:marBottom w:val="0"/>
      <w:divBdr>
        <w:top w:val="none" w:sz="0" w:space="0" w:color="auto"/>
        <w:left w:val="none" w:sz="0" w:space="0" w:color="auto"/>
        <w:bottom w:val="none" w:sz="0" w:space="0" w:color="auto"/>
        <w:right w:val="none" w:sz="0" w:space="0" w:color="auto"/>
      </w:divBdr>
    </w:div>
    <w:div w:id="286664047">
      <w:bodyDiv w:val="1"/>
      <w:marLeft w:val="0"/>
      <w:marRight w:val="0"/>
      <w:marTop w:val="0"/>
      <w:marBottom w:val="0"/>
      <w:divBdr>
        <w:top w:val="none" w:sz="0" w:space="0" w:color="auto"/>
        <w:left w:val="none" w:sz="0" w:space="0" w:color="auto"/>
        <w:bottom w:val="none" w:sz="0" w:space="0" w:color="auto"/>
        <w:right w:val="none" w:sz="0" w:space="0" w:color="auto"/>
      </w:divBdr>
    </w:div>
    <w:div w:id="306739501">
      <w:bodyDiv w:val="1"/>
      <w:marLeft w:val="0"/>
      <w:marRight w:val="0"/>
      <w:marTop w:val="0"/>
      <w:marBottom w:val="0"/>
      <w:divBdr>
        <w:top w:val="none" w:sz="0" w:space="0" w:color="auto"/>
        <w:left w:val="none" w:sz="0" w:space="0" w:color="auto"/>
        <w:bottom w:val="none" w:sz="0" w:space="0" w:color="auto"/>
        <w:right w:val="none" w:sz="0" w:space="0" w:color="auto"/>
      </w:divBdr>
    </w:div>
    <w:div w:id="338314577">
      <w:bodyDiv w:val="1"/>
      <w:marLeft w:val="0"/>
      <w:marRight w:val="0"/>
      <w:marTop w:val="0"/>
      <w:marBottom w:val="0"/>
      <w:divBdr>
        <w:top w:val="none" w:sz="0" w:space="0" w:color="auto"/>
        <w:left w:val="none" w:sz="0" w:space="0" w:color="auto"/>
        <w:bottom w:val="none" w:sz="0" w:space="0" w:color="auto"/>
        <w:right w:val="none" w:sz="0" w:space="0" w:color="auto"/>
      </w:divBdr>
    </w:div>
    <w:div w:id="348605093">
      <w:bodyDiv w:val="1"/>
      <w:marLeft w:val="0"/>
      <w:marRight w:val="0"/>
      <w:marTop w:val="0"/>
      <w:marBottom w:val="0"/>
      <w:divBdr>
        <w:top w:val="none" w:sz="0" w:space="0" w:color="auto"/>
        <w:left w:val="none" w:sz="0" w:space="0" w:color="auto"/>
        <w:bottom w:val="none" w:sz="0" w:space="0" w:color="auto"/>
        <w:right w:val="none" w:sz="0" w:space="0" w:color="auto"/>
      </w:divBdr>
    </w:div>
    <w:div w:id="367414730">
      <w:bodyDiv w:val="1"/>
      <w:marLeft w:val="0"/>
      <w:marRight w:val="0"/>
      <w:marTop w:val="0"/>
      <w:marBottom w:val="0"/>
      <w:divBdr>
        <w:top w:val="none" w:sz="0" w:space="0" w:color="auto"/>
        <w:left w:val="none" w:sz="0" w:space="0" w:color="auto"/>
        <w:bottom w:val="none" w:sz="0" w:space="0" w:color="auto"/>
        <w:right w:val="none" w:sz="0" w:space="0" w:color="auto"/>
      </w:divBdr>
    </w:div>
    <w:div w:id="426385367">
      <w:bodyDiv w:val="1"/>
      <w:marLeft w:val="0"/>
      <w:marRight w:val="0"/>
      <w:marTop w:val="0"/>
      <w:marBottom w:val="0"/>
      <w:divBdr>
        <w:top w:val="none" w:sz="0" w:space="0" w:color="auto"/>
        <w:left w:val="none" w:sz="0" w:space="0" w:color="auto"/>
        <w:bottom w:val="none" w:sz="0" w:space="0" w:color="auto"/>
        <w:right w:val="none" w:sz="0" w:space="0" w:color="auto"/>
      </w:divBdr>
    </w:div>
    <w:div w:id="441728745">
      <w:bodyDiv w:val="1"/>
      <w:marLeft w:val="0"/>
      <w:marRight w:val="0"/>
      <w:marTop w:val="0"/>
      <w:marBottom w:val="0"/>
      <w:divBdr>
        <w:top w:val="none" w:sz="0" w:space="0" w:color="auto"/>
        <w:left w:val="none" w:sz="0" w:space="0" w:color="auto"/>
        <w:bottom w:val="none" w:sz="0" w:space="0" w:color="auto"/>
        <w:right w:val="none" w:sz="0" w:space="0" w:color="auto"/>
      </w:divBdr>
    </w:div>
    <w:div w:id="471024042">
      <w:bodyDiv w:val="1"/>
      <w:marLeft w:val="0"/>
      <w:marRight w:val="0"/>
      <w:marTop w:val="0"/>
      <w:marBottom w:val="0"/>
      <w:divBdr>
        <w:top w:val="none" w:sz="0" w:space="0" w:color="auto"/>
        <w:left w:val="none" w:sz="0" w:space="0" w:color="auto"/>
        <w:bottom w:val="none" w:sz="0" w:space="0" w:color="auto"/>
        <w:right w:val="none" w:sz="0" w:space="0" w:color="auto"/>
      </w:divBdr>
    </w:div>
    <w:div w:id="604115445">
      <w:bodyDiv w:val="1"/>
      <w:marLeft w:val="0"/>
      <w:marRight w:val="0"/>
      <w:marTop w:val="0"/>
      <w:marBottom w:val="0"/>
      <w:divBdr>
        <w:top w:val="none" w:sz="0" w:space="0" w:color="auto"/>
        <w:left w:val="none" w:sz="0" w:space="0" w:color="auto"/>
        <w:bottom w:val="none" w:sz="0" w:space="0" w:color="auto"/>
        <w:right w:val="none" w:sz="0" w:space="0" w:color="auto"/>
      </w:divBdr>
    </w:div>
    <w:div w:id="621955546">
      <w:bodyDiv w:val="1"/>
      <w:marLeft w:val="0"/>
      <w:marRight w:val="0"/>
      <w:marTop w:val="0"/>
      <w:marBottom w:val="0"/>
      <w:divBdr>
        <w:top w:val="none" w:sz="0" w:space="0" w:color="auto"/>
        <w:left w:val="none" w:sz="0" w:space="0" w:color="auto"/>
        <w:bottom w:val="none" w:sz="0" w:space="0" w:color="auto"/>
        <w:right w:val="none" w:sz="0" w:space="0" w:color="auto"/>
      </w:divBdr>
    </w:div>
    <w:div w:id="652414547">
      <w:bodyDiv w:val="1"/>
      <w:marLeft w:val="0"/>
      <w:marRight w:val="0"/>
      <w:marTop w:val="0"/>
      <w:marBottom w:val="0"/>
      <w:divBdr>
        <w:top w:val="none" w:sz="0" w:space="0" w:color="auto"/>
        <w:left w:val="none" w:sz="0" w:space="0" w:color="auto"/>
        <w:bottom w:val="none" w:sz="0" w:space="0" w:color="auto"/>
        <w:right w:val="none" w:sz="0" w:space="0" w:color="auto"/>
      </w:divBdr>
    </w:div>
    <w:div w:id="662464761">
      <w:bodyDiv w:val="1"/>
      <w:marLeft w:val="0"/>
      <w:marRight w:val="0"/>
      <w:marTop w:val="0"/>
      <w:marBottom w:val="0"/>
      <w:divBdr>
        <w:top w:val="none" w:sz="0" w:space="0" w:color="auto"/>
        <w:left w:val="none" w:sz="0" w:space="0" w:color="auto"/>
        <w:bottom w:val="none" w:sz="0" w:space="0" w:color="auto"/>
        <w:right w:val="none" w:sz="0" w:space="0" w:color="auto"/>
      </w:divBdr>
    </w:div>
    <w:div w:id="714891546">
      <w:bodyDiv w:val="1"/>
      <w:marLeft w:val="0"/>
      <w:marRight w:val="0"/>
      <w:marTop w:val="0"/>
      <w:marBottom w:val="0"/>
      <w:divBdr>
        <w:top w:val="none" w:sz="0" w:space="0" w:color="auto"/>
        <w:left w:val="none" w:sz="0" w:space="0" w:color="auto"/>
        <w:bottom w:val="none" w:sz="0" w:space="0" w:color="auto"/>
        <w:right w:val="none" w:sz="0" w:space="0" w:color="auto"/>
      </w:divBdr>
    </w:div>
    <w:div w:id="793526332">
      <w:bodyDiv w:val="1"/>
      <w:marLeft w:val="0"/>
      <w:marRight w:val="0"/>
      <w:marTop w:val="0"/>
      <w:marBottom w:val="0"/>
      <w:divBdr>
        <w:top w:val="none" w:sz="0" w:space="0" w:color="auto"/>
        <w:left w:val="none" w:sz="0" w:space="0" w:color="auto"/>
        <w:bottom w:val="none" w:sz="0" w:space="0" w:color="auto"/>
        <w:right w:val="none" w:sz="0" w:space="0" w:color="auto"/>
      </w:divBdr>
    </w:div>
    <w:div w:id="794297032">
      <w:bodyDiv w:val="1"/>
      <w:marLeft w:val="0"/>
      <w:marRight w:val="0"/>
      <w:marTop w:val="0"/>
      <w:marBottom w:val="0"/>
      <w:divBdr>
        <w:top w:val="none" w:sz="0" w:space="0" w:color="auto"/>
        <w:left w:val="none" w:sz="0" w:space="0" w:color="auto"/>
        <w:bottom w:val="none" w:sz="0" w:space="0" w:color="auto"/>
        <w:right w:val="none" w:sz="0" w:space="0" w:color="auto"/>
      </w:divBdr>
    </w:div>
    <w:div w:id="828522767">
      <w:bodyDiv w:val="1"/>
      <w:marLeft w:val="0"/>
      <w:marRight w:val="0"/>
      <w:marTop w:val="0"/>
      <w:marBottom w:val="0"/>
      <w:divBdr>
        <w:top w:val="none" w:sz="0" w:space="0" w:color="auto"/>
        <w:left w:val="none" w:sz="0" w:space="0" w:color="auto"/>
        <w:bottom w:val="none" w:sz="0" w:space="0" w:color="auto"/>
        <w:right w:val="none" w:sz="0" w:space="0" w:color="auto"/>
      </w:divBdr>
    </w:div>
    <w:div w:id="879900850">
      <w:bodyDiv w:val="1"/>
      <w:marLeft w:val="0"/>
      <w:marRight w:val="0"/>
      <w:marTop w:val="0"/>
      <w:marBottom w:val="0"/>
      <w:divBdr>
        <w:top w:val="none" w:sz="0" w:space="0" w:color="auto"/>
        <w:left w:val="none" w:sz="0" w:space="0" w:color="auto"/>
        <w:bottom w:val="none" w:sz="0" w:space="0" w:color="auto"/>
        <w:right w:val="none" w:sz="0" w:space="0" w:color="auto"/>
      </w:divBdr>
    </w:div>
    <w:div w:id="896478137">
      <w:bodyDiv w:val="1"/>
      <w:marLeft w:val="0"/>
      <w:marRight w:val="0"/>
      <w:marTop w:val="0"/>
      <w:marBottom w:val="0"/>
      <w:divBdr>
        <w:top w:val="none" w:sz="0" w:space="0" w:color="auto"/>
        <w:left w:val="none" w:sz="0" w:space="0" w:color="auto"/>
        <w:bottom w:val="none" w:sz="0" w:space="0" w:color="auto"/>
        <w:right w:val="none" w:sz="0" w:space="0" w:color="auto"/>
      </w:divBdr>
    </w:div>
    <w:div w:id="903610406">
      <w:bodyDiv w:val="1"/>
      <w:marLeft w:val="0"/>
      <w:marRight w:val="0"/>
      <w:marTop w:val="0"/>
      <w:marBottom w:val="0"/>
      <w:divBdr>
        <w:top w:val="none" w:sz="0" w:space="0" w:color="auto"/>
        <w:left w:val="none" w:sz="0" w:space="0" w:color="auto"/>
        <w:bottom w:val="none" w:sz="0" w:space="0" w:color="auto"/>
        <w:right w:val="none" w:sz="0" w:space="0" w:color="auto"/>
      </w:divBdr>
    </w:div>
    <w:div w:id="915363583">
      <w:bodyDiv w:val="1"/>
      <w:marLeft w:val="0"/>
      <w:marRight w:val="0"/>
      <w:marTop w:val="0"/>
      <w:marBottom w:val="0"/>
      <w:divBdr>
        <w:top w:val="none" w:sz="0" w:space="0" w:color="auto"/>
        <w:left w:val="none" w:sz="0" w:space="0" w:color="auto"/>
        <w:bottom w:val="none" w:sz="0" w:space="0" w:color="auto"/>
        <w:right w:val="none" w:sz="0" w:space="0" w:color="auto"/>
      </w:divBdr>
    </w:div>
    <w:div w:id="940839099">
      <w:bodyDiv w:val="1"/>
      <w:marLeft w:val="0"/>
      <w:marRight w:val="0"/>
      <w:marTop w:val="0"/>
      <w:marBottom w:val="0"/>
      <w:divBdr>
        <w:top w:val="none" w:sz="0" w:space="0" w:color="auto"/>
        <w:left w:val="none" w:sz="0" w:space="0" w:color="auto"/>
        <w:bottom w:val="none" w:sz="0" w:space="0" w:color="auto"/>
        <w:right w:val="none" w:sz="0" w:space="0" w:color="auto"/>
      </w:divBdr>
    </w:div>
    <w:div w:id="965618316">
      <w:bodyDiv w:val="1"/>
      <w:marLeft w:val="0"/>
      <w:marRight w:val="0"/>
      <w:marTop w:val="0"/>
      <w:marBottom w:val="0"/>
      <w:divBdr>
        <w:top w:val="none" w:sz="0" w:space="0" w:color="auto"/>
        <w:left w:val="none" w:sz="0" w:space="0" w:color="auto"/>
        <w:bottom w:val="none" w:sz="0" w:space="0" w:color="auto"/>
        <w:right w:val="none" w:sz="0" w:space="0" w:color="auto"/>
      </w:divBdr>
    </w:div>
    <w:div w:id="1024939435">
      <w:bodyDiv w:val="1"/>
      <w:marLeft w:val="0"/>
      <w:marRight w:val="0"/>
      <w:marTop w:val="0"/>
      <w:marBottom w:val="0"/>
      <w:divBdr>
        <w:top w:val="none" w:sz="0" w:space="0" w:color="auto"/>
        <w:left w:val="none" w:sz="0" w:space="0" w:color="auto"/>
        <w:bottom w:val="none" w:sz="0" w:space="0" w:color="auto"/>
        <w:right w:val="none" w:sz="0" w:space="0" w:color="auto"/>
      </w:divBdr>
    </w:div>
    <w:div w:id="1040545840">
      <w:bodyDiv w:val="1"/>
      <w:marLeft w:val="0"/>
      <w:marRight w:val="0"/>
      <w:marTop w:val="0"/>
      <w:marBottom w:val="0"/>
      <w:divBdr>
        <w:top w:val="none" w:sz="0" w:space="0" w:color="auto"/>
        <w:left w:val="none" w:sz="0" w:space="0" w:color="auto"/>
        <w:bottom w:val="none" w:sz="0" w:space="0" w:color="auto"/>
        <w:right w:val="none" w:sz="0" w:space="0" w:color="auto"/>
      </w:divBdr>
    </w:div>
    <w:div w:id="1073940283">
      <w:bodyDiv w:val="1"/>
      <w:marLeft w:val="0"/>
      <w:marRight w:val="0"/>
      <w:marTop w:val="0"/>
      <w:marBottom w:val="0"/>
      <w:divBdr>
        <w:top w:val="none" w:sz="0" w:space="0" w:color="auto"/>
        <w:left w:val="none" w:sz="0" w:space="0" w:color="auto"/>
        <w:bottom w:val="none" w:sz="0" w:space="0" w:color="auto"/>
        <w:right w:val="none" w:sz="0" w:space="0" w:color="auto"/>
      </w:divBdr>
    </w:div>
    <w:div w:id="1081871742">
      <w:bodyDiv w:val="1"/>
      <w:marLeft w:val="0"/>
      <w:marRight w:val="0"/>
      <w:marTop w:val="0"/>
      <w:marBottom w:val="0"/>
      <w:divBdr>
        <w:top w:val="none" w:sz="0" w:space="0" w:color="auto"/>
        <w:left w:val="none" w:sz="0" w:space="0" w:color="auto"/>
        <w:bottom w:val="none" w:sz="0" w:space="0" w:color="auto"/>
        <w:right w:val="none" w:sz="0" w:space="0" w:color="auto"/>
      </w:divBdr>
    </w:div>
    <w:div w:id="1082021475">
      <w:bodyDiv w:val="1"/>
      <w:marLeft w:val="0"/>
      <w:marRight w:val="0"/>
      <w:marTop w:val="0"/>
      <w:marBottom w:val="0"/>
      <w:divBdr>
        <w:top w:val="none" w:sz="0" w:space="0" w:color="auto"/>
        <w:left w:val="none" w:sz="0" w:space="0" w:color="auto"/>
        <w:bottom w:val="none" w:sz="0" w:space="0" w:color="auto"/>
        <w:right w:val="none" w:sz="0" w:space="0" w:color="auto"/>
      </w:divBdr>
    </w:div>
    <w:div w:id="1088380135">
      <w:bodyDiv w:val="1"/>
      <w:marLeft w:val="0"/>
      <w:marRight w:val="0"/>
      <w:marTop w:val="0"/>
      <w:marBottom w:val="0"/>
      <w:divBdr>
        <w:top w:val="none" w:sz="0" w:space="0" w:color="auto"/>
        <w:left w:val="none" w:sz="0" w:space="0" w:color="auto"/>
        <w:bottom w:val="none" w:sz="0" w:space="0" w:color="auto"/>
        <w:right w:val="none" w:sz="0" w:space="0" w:color="auto"/>
      </w:divBdr>
    </w:div>
    <w:div w:id="1099452712">
      <w:bodyDiv w:val="1"/>
      <w:marLeft w:val="0"/>
      <w:marRight w:val="0"/>
      <w:marTop w:val="0"/>
      <w:marBottom w:val="0"/>
      <w:divBdr>
        <w:top w:val="none" w:sz="0" w:space="0" w:color="auto"/>
        <w:left w:val="none" w:sz="0" w:space="0" w:color="auto"/>
        <w:bottom w:val="none" w:sz="0" w:space="0" w:color="auto"/>
        <w:right w:val="none" w:sz="0" w:space="0" w:color="auto"/>
      </w:divBdr>
    </w:div>
    <w:div w:id="1114134456">
      <w:bodyDiv w:val="1"/>
      <w:marLeft w:val="0"/>
      <w:marRight w:val="0"/>
      <w:marTop w:val="0"/>
      <w:marBottom w:val="0"/>
      <w:divBdr>
        <w:top w:val="none" w:sz="0" w:space="0" w:color="auto"/>
        <w:left w:val="none" w:sz="0" w:space="0" w:color="auto"/>
        <w:bottom w:val="none" w:sz="0" w:space="0" w:color="auto"/>
        <w:right w:val="none" w:sz="0" w:space="0" w:color="auto"/>
      </w:divBdr>
    </w:div>
    <w:div w:id="1124350887">
      <w:bodyDiv w:val="1"/>
      <w:marLeft w:val="0"/>
      <w:marRight w:val="0"/>
      <w:marTop w:val="0"/>
      <w:marBottom w:val="0"/>
      <w:divBdr>
        <w:top w:val="none" w:sz="0" w:space="0" w:color="auto"/>
        <w:left w:val="none" w:sz="0" w:space="0" w:color="auto"/>
        <w:bottom w:val="none" w:sz="0" w:space="0" w:color="auto"/>
        <w:right w:val="none" w:sz="0" w:space="0" w:color="auto"/>
      </w:divBdr>
    </w:div>
    <w:div w:id="1163738024">
      <w:bodyDiv w:val="1"/>
      <w:marLeft w:val="0"/>
      <w:marRight w:val="0"/>
      <w:marTop w:val="0"/>
      <w:marBottom w:val="0"/>
      <w:divBdr>
        <w:top w:val="none" w:sz="0" w:space="0" w:color="auto"/>
        <w:left w:val="none" w:sz="0" w:space="0" w:color="auto"/>
        <w:bottom w:val="none" w:sz="0" w:space="0" w:color="auto"/>
        <w:right w:val="none" w:sz="0" w:space="0" w:color="auto"/>
      </w:divBdr>
    </w:div>
    <w:div w:id="1178688672">
      <w:bodyDiv w:val="1"/>
      <w:marLeft w:val="0"/>
      <w:marRight w:val="0"/>
      <w:marTop w:val="0"/>
      <w:marBottom w:val="0"/>
      <w:divBdr>
        <w:top w:val="none" w:sz="0" w:space="0" w:color="auto"/>
        <w:left w:val="none" w:sz="0" w:space="0" w:color="auto"/>
        <w:bottom w:val="none" w:sz="0" w:space="0" w:color="auto"/>
        <w:right w:val="none" w:sz="0" w:space="0" w:color="auto"/>
      </w:divBdr>
    </w:div>
    <w:div w:id="1183133667">
      <w:bodyDiv w:val="1"/>
      <w:marLeft w:val="0"/>
      <w:marRight w:val="0"/>
      <w:marTop w:val="0"/>
      <w:marBottom w:val="0"/>
      <w:divBdr>
        <w:top w:val="none" w:sz="0" w:space="0" w:color="auto"/>
        <w:left w:val="none" w:sz="0" w:space="0" w:color="auto"/>
        <w:bottom w:val="none" w:sz="0" w:space="0" w:color="auto"/>
        <w:right w:val="none" w:sz="0" w:space="0" w:color="auto"/>
      </w:divBdr>
    </w:div>
    <w:div w:id="1199926824">
      <w:bodyDiv w:val="1"/>
      <w:marLeft w:val="0"/>
      <w:marRight w:val="0"/>
      <w:marTop w:val="0"/>
      <w:marBottom w:val="0"/>
      <w:divBdr>
        <w:top w:val="none" w:sz="0" w:space="0" w:color="auto"/>
        <w:left w:val="none" w:sz="0" w:space="0" w:color="auto"/>
        <w:bottom w:val="none" w:sz="0" w:space="0" w:color="auto"/>
        <w:right w:val="none" w:sz="0" w:space="0" w:color="auto"/>
      </w:divBdr>
    </w:div>
    <w:div w:id="1212185460">
      <w:bodyDiv w:val="1"/>
      <w:marLeft w:val="0"/>
      <w:marRight w:val="0"/>
      <w:marTop w:val="0"/>
      <w:marBottom w:val="0"/>
      <w:divBdr>
        <w:top w:val="none" w:sz="0" w:space="0" w:color="auto"/>
        <w:left w:val="none" w:sz="0" w:space="0" w:color="auto"/>
        <w:bottom w:val="none" w:sz="0" w:space="0" w:color="auto"/>
        <w:right w:val="none" w:sz="0" w:space="0" w:color="auto"/>
      </w:divBdr>
    </w:div>
    <w:div w:id="1214349162">
      <w:bodyDiv w:val="1"/>
      <w:marLeft w:val="0"/>
      <w:marRight w:val="0"/>
      <w:marTop w:val="0"/>
      <w:marBottom w:val="0"/>
      <w:divBdr>
        <w:top w:val="none" w:sz="0" w:space="0" w:color="auto"/>
        <w:left w:val="none" w:sz="0" w:space="0" w:color="auto"/>
        <w:bottom w:val="none" w:sz="0" w:space="0" w:color="auto"/>
        <w:right w:val="none" w:sz="0" w:space="0" w:color="auto"/>
      </w:divBdr>
    </w:div>
    <w:div w:id="1215699692">
      <w:bodyDiv w:val="1"/>
      <w:marLeft w:val="0"/>
      <w:marRight w:val="0"/>
      <w:marTop w:val="0"/>
      <w:marBottom w:val="0"/>
      <w:divBdr>
        <w:top w:val="none" w:sz="0" w:space="0" w:color="auto"/>
        <w:left w:val="none" w:sz="0" w:space="0" w:color="auto"/>
        <w:bottom w:val="none" w:sz="0" w:space="0" w:color="auto"/>
        <w:right w:val="none" w:sz="0" w:space="0" w:color="auto"/>
      </w:divBdr>
    </w:div>
    <w:div w:id="1225683819">
      <w:bodyDiv w:val="1"/>
      <w:marLeft w:val="0"/>
      <w:marRight w:val="0"/>
      <w:marTop w:val="0"/>
      <w:marBottom w:val="0"/>
      <w:divBdr>
        <w:top w:val="none" w:sz="0" w:space="0" w:color="auto"/>
        <w:left w:val="none" w:sz="0" w:space="0" w:color="auto"/>
        <w:bottom w:val="none" w:sz="0" w:space="0" w:color="auto"/>
        <w:right w:val="none" w:sz="0" w:space="0" w:color="auto"/>
      </w:divBdr>
    </w:div>
    <w:div w:id="1247037960">
      <w:bodyDiv w:val="1"/>
      <w:marLeft w:val="0"/>
      <w:marRight w:val="0"/>
      <w:marTop w:val="0"/>
      <w:marBottom w:val="0"/>
      <w:divBdr>
        <w:top w:val="none" w:sz="0" w:space="0" w:color="auto"/>
        <w:left w:val="none" w:sz="0" w:space="0" w:color="auto"/>
        <w:bottom w:val="none" w:sz="0" w:space="0" w:color="auto"/>
        <w:right w:val="none" w:sz="0" w:space="0" w:color="auto"/>
      </w:divBdr>
    </w:div>
    <w:div w:id="1261449611">
      <w:bodyDiv w:val="1"/>
      <w:marLeft w:val="0"/>
      <w:marRight w:val="0"/>
      <w:marTop w:val="0"/>
      <w:marBottom w:val="0"/>
      <w:divBdr>
        <w:top w:val="none" w:sz="0" w:space="0" w:color="auto"/>
        <w:left w:val="none" w:sz="0" w:space="0" w:color="auto"/>
        <w:bottom w:val="none" w:sz="0" w:space="0" w:color="auto"/>
        <w:right w:val="none" w:sz="0" w:space="0" w:color="auto"/>
      </w:divBdr>
    </w:div>
    <w:div w:id="1324578375">
      <w:bodyDiv w:val="1"/>
      <w:marLeft w:val="0"/>
      <w:marRight w:val="0"/>
      <w:marTop w:val="0"/>
      <w:marBottom w:val="0"/>
      <w:divBdr>
        <w:top w:val="none" w:sz="0" w:space="0" w:color="auto"/>
        <w:left w:val="none" w:sz="0" w:space="0" w:color="auto"/>
        <w:bottom w:val="none" w:sz="0" w:space="0" w:color="auto"/>
        <w:right w:val="none" w:sz="0" w:space="0" w:color="auto"/>
      </w:divBdr>
    </w:div>
    <w:div w:id="1328285338">
      <w:bodyDiv w:val="1"/>
      <w:marLeft w:val="0"/>
      <w:marRight w:val="0"/>
      <w:marTop w:val="0"/>
      <w:marBottom w:val="0"/>
      <w:divBdr>
        <w:top w:val="none" w:sz="0" w:space="0" w:color="auto"/>
        <w:left w:val="none" w:sz="0" w:space="0" w:color="auto"/>
        <w:bottom w:val="none" w:sz="0" w:space="0" w:color="auto"/>
        <w:right w:val="none" w:sz="0" w:space="0" w:color="auto"/>
      </w:divBdr>
    </w:div>
    <w:div w:id="1353805633">
      <w:bodyDiv w:val="1"/>
      <w:marLeft w:val="0"/>
      <w:marRight w:val="0"/>
      <w:marTop w:val="0"/>
      <w:marBottom w:val="0"/>
      <w:divBdr>
        <w:top w:val="none" w:sz="0" w:space="0" w:color="auto"/>
        <w:left w:val="none" w:sz="0" w:space="0" w:color="auto"/>
        <w:bottom w:val="none" w:sz="0" w:space="0" w:color="auto"/>
        <w:right w:val="none" w:sz="0" w:space="0" w:color="auto"/>
      </w:divBdr>
    </w:div>
    <w:div w:id="1367831032">
      <w:bodyDiv w:val="1"/>
      <w:marLeft w:val="0"/>
      <w:marRight w:val="0"/>
      <w:marTop w:val="0"/>
      <w:marBottom w:val="0"/>
      <w:divBdr>
        <w:top w:val="none" w:sz="0" w:space="0" w:color="auto"/>
        <w:left w:val="none" w:sz="0" w:space="0" w:color="auto"/>
        <w:bottom w:val="none" w:sz="0" w:space="0" w:color="auto"/>
        <w:right w:val="none" w:sz="0" w:space="0" w:color="auto"/>
      </w:divBdr>
    </w:div>
    <w:div w:id="1371031638">
      <w:bodyDiv w:val="1"/>
      <w:marLeft w:val="0"/>
      <w:marRight w:val="0"/>
      <w:marTop w:val="0"/>
      <w:marBottom w:val="0"/>
      <w:divBdr>
        <w:top w:val="none" w:sz="0" w:space="0" w:color="auto"/>
        <w:left w:val="none" w:sz="0" w:space="0" w:color="auto"/>
        <w:bottom w:val="none" w:sz="0" w:space="0" w:color="auto"/>
        <w:right w:val="none" w:sz="0" w:space="0" w:color="auto"/>
      </w:divBdr>
    </w:div>
    <w:div w:id="1443265436">
      <w:bodyDiv w:val="1"/>
      <w:marLeft w:val="0"/>
      <w:marRight w:val="0"/>
      <w:marTop w:val="0"/>
      <w:marBottom w:val="0"/>
      <w:divBdr>
        <w:top w:val="none" w:sz="0" w:space="0" w:color="auto"/>
        <w:left w:val="none" w:sz="0" w:space="0" w:color="auto"/>
        <w:bottom w:val="none" w:sz="0" w:space="0" w:color="auto"/>
        <w:right w:val="none" w:sz="0" w:space="0" w:color="auto"/>
      </w:divBdr>
    </w:div>
    <w:div w:id="1464498710">
      <w:bodyDiv w:val="1"/>
      <w:marLeft w:val="0"/>
      <w:marRight w:val="0"/>
      <w:marTop w:val="0"/>
      <w:marBottom w:val="0"/>
      <w:divBdr>
        <w:top w:val="none" w:sz="0" w:space="0" w:color="auto"/>
        <w:left w:val="none" w:sz="0" w:space="0" w:color="auto"/>
        <w:bottom w:val="none" w:sz="0" w:space="0" w:color="auto"/>
        <w:right w:val="none" w:sz="0" w:space="0" w:color="auto"/>
      </w:divBdr>
    </w:div>
    <w:div w:id="1469590003">
      <w:bodyDiv w:val="1"/>
      <w:marLeft w:val="0"/>
      <w:marRight w:val="0"/>
      <w:marTop w:val="0"/>
      <w:marBottom w:val="0"/>
      <w:divBdr>
        <w:top w:val="none" w:sz="0" w:space="0" w:color="auto"/>
        <w:left w:val="none" w:sz="0" w:space="0" w:color="auto"/>
        <w:bottom w:val="none" w:sz="0" w:space="0" w:color="auto"/>
        <w:right w:val="none" w:sz="0" w:space="0" w:color="auto"/>
      </w:divBdr>
    </w:div>
    <w:div w:id="1476335830">
      <w:bodyDiv w:val="1"/>
      <w:marLeft w:val="0"/>
      <w:marRight w:val="0"/>
      <w:marTop w:val="0"/>
      <w:marBottom w:val="0"/>
      <w:divBdr>
        <w:top w:val="none" w:sz="0" w:space="0" w:color="auto"/>
        <w:left w:val="none" w:sz="0" w:space="0" w:color="auto"/>
        <w:bottom w:val="none" w:sz="0" w:space="0" w:color="auto"/>
        <w:right w:val="none" w:sz="0" w:space="0" w:color="auto"/>
      </w:divBdr>
    </w:div>
    <w:div w:id="1485203351">
      <w:bodyDiv w:val="1"/>
      <w:marLeft w:val="0"/>
      <w:marRight w:val="0"/>
      <w:marTop w:val="0"/>
      <w:marBottom w:val="0"/>
      <w:divBdr>
        <w:top w:val="none" w:sz="0" w:space="0" w:color="auto"/>
        <w:left w:val="none" w:sz="0" w:space="0" w:color="auto"/>
        <w:bottom w:val="none" w:sz="0" w:space="0" w:color="auto"/>
        <w:right w:val="none" w:sz="0" w:space="0" w:color="auto"/>
      </w:divBdr>
    </w:div>
    <w:div w:id="1510212490">
      <w:bodyDiv w:val="1"/>
      <w:marLeft w:val="0"/>
      <w:marRight w:val="0"/>
      <w:marTop w:val="0"/>
      <w:marBottom w:val="0"/>
      <w:divBdr>
        <w:top w:val="none" w:sz="0" w:space="0" w:color="auto"/>
        <w:left w:val="none" w:sz="0" w:space="0" w:color="auto"/>
        <w:bottom w:val="none" w:sz="0" w:space="0" w:color="auto"/>
        <w:right w:val="none" w:sz="0" w:space="0" w:color="auto"/>
      </w:divBdr>
    </w:div>
    <w:div w:id="1549804274">
      <w:bodyDiv w:val="1"/>
      <w:marLeft w:val="0"/>
      <w:marRight w:val="0"/>
      <w:marTop w:val="0"/>
      <w:marBottom w:val="0"/>
      <w:divBdr>
        <w:top w:val="none" w:sz="0" w:space="0" w:color="auto"/>
        <w:left w:val="none" w:sz="0" w:space="0" w:color="auto"/>
        <w:bottom w:val="none" w:sz="0" w:space="0" w:color="auto"/>
        <w:right w:val="none" w:sz="0" w:space="0" w:color="auto"/>
      </w:divBdr>
    </w:div>
    <w:div w:id="1578831059">
      <w:bodyDiv w:val="1"/>
      <w:marLeft w:val="0"/>
      <w:marRight w:val="0"/>
      <w:marTop w:val="0"/>
      <w:marBottom w:val="0"/>
      <w:divBdr>
        <w:top w:val="none" w:sz="0" w:space="0" w:color="auto"/>
        <w:left w:val="none" w:sz="0" w:space="0" w:color="auto"/>
        <w:bottom w:val="none" w:sz="0" w:space="0" w:color="auto"/>
        <w:right w:val="none" w:sz="0" w:space="0" w:color="auto"/>
      </w:divBdr>
    </w:div>
    <w:div w:id="1610697580">
      <w:bodyDiv w:val="1"/>
      <w:marLeft w:val="0"/>
      <w:marRight w:val="0"/>
      <w:marTop w:val="0"/>
      <w:marBottom w:val="0"/>
      <w:divBdr>
        <w:top w:val="none" w:sz="0" w:space="0" w:color="auto"/>
        <w:left w:val="none" w:sz="0" w:space="0" w:color="auto"/>
        <w:bottom w:val="none" w:sz="0" w:space="0" w:color="auto"/>
        <w:right w:val="none" w:sz="0" w:space="0" w:color="auto"/>
      </w:divBdr>
    </w:div>
    <w:div w:id="1670213133">
      <w:bodyDiv w:val="1"/>
      <w:marLeft w:val="0"/>
      <w:marRight w:val="0"/>
      <w:marTop w:val="0"/>
      <w:marBottom w:val="0"/>
      <w:divBdr>
        <w:top w:val="none" w:sz="0" w:space="0" w:color="auto"/>
        <w:left w:val="none" w:sz="0" w:space="0" w:color="auto"/>
        <w:bottom w:val="none" w:sz="0" w:space="0" w:color="auto"/>
        <w:right w:val="none" w:sz="0" w:space="0" w:color="auto"/>
      </w:divBdr>
    </w:div>
    <w:div w:id="1699160905">
      <w:bodyDiv w:val="1"/>
      <w:marLeft w:val="0"/>
      <w:marRight w:val="0"/>
      <w:marTop w:val="0"/>
      <w:marBottom w:val="0"/>
      <w:divBdr>
        <w:top w:val="none" w:sz="0" w:space="0" w:color="auto"/>
        <w:left w:val="none" w:sz="0" w:space="0" w:color="auto"/>
        <w:bottom w:val="none" w:sz="0" w:space="0" w:color="auto"/>
        <w:right w:val="none" w:sz="0" w:space="0" w:color="auto"/>
      </w:divBdr>
    </w:div>
    <w:div w:id="1703705278">
      <w:bodyDiv w:val="1"/>
      <w:marLeft w:val="0"/>
      <w:marRight w:val="0"/>
      <w:marTop w:val="0"/>
      <w:marBottom w:val="0"/>
      <w:divBdr>
        <w:top w:val="none" w:sz="0" w:space="0" w:color="auto"/>
        <w:left w:val="none" w:sz="0" w:space="0" w:color="auto"/>
        <w:bottom w:val="none" w:sz="0" w:space="0" w:color="auto"/>
        <w:right w:val="none" w:sz="0" w:space="0" w:color="auto"/>
      </w:divBdr>
    </w:div>
    <w:div w:id="1787190793">
      <w:bodyDiv w:val="1"/>
      <w:marLeft w:val="0"/>
      <w:marRight w:val="0"/>
      <w:marTop w:val="0"/>
      <w:marBottom w:val="0"/>
      <w:divBdr>
        <w:top w:val="none" w:sz="0" w:space="0" w:color="auto"/>
        <w:left w:val="none" w:sz="0" w:space="0" w:color="auto"/>
        <w:bottom w:val="none" w:sz="0" w:space="0" w:color="auto"/>
        <w:right w:val="none" w:sz="0" w:space="0" w:color="auto"/>
      </w:divBdr>
      <w:divsChild>
        <w:div w:id="10305699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306515">
      <w:bodyDiv w:val="1"/>
      <w:marLeft w:val="0"/>
      <w:marRight w:val="0"/>
      <w:marTop w:val="0"/>
      <w:marBottom w:val="0"/>
      <w:divBdr>
        <w:top w:val="none" w:sz="0" w:space="0" w:color="auto"/>
        <w:left w:val="none" w:sz="0" w:space="0" w:color="auto"/>
        <w:bottom w:val="none" w:sz="0" w:space="0" w:color="auto"/>
        <w:right w:val="none" w:sz="0" w:space="0" w:color="auto"/>
      </w:divBdr>
    </w:div>
    <w:div w:id="1835339971">
      <w:bodyDiv w:val="1"/>
      <w:marLeft w:val="0"/>
      <w:marRight w:val="0"/>
      <w:marTop w:val="0"/>
      <w:marBottom w:val="0"/>
      <w:divBdr>
        <w:top w:val="none" w:sz="0" w:space="0" w:color="auto"/>
        <w:left w:val="none" w:sz="0" w:space="0" w:color="auto"/>
        <w:bottom w:val="none" w:sz="0" w:space="0" w:color="auto"/>
        <w:right w:val="none" w:sz="0" w:space="0" w:color="auto"/>
      </w:divBdr>
    </w:div>
    <w:div w:id="1843006099">
      <w:bodyDiv w:val="1"/>
      <w:marLeft w:val="0"/>
      <w:marRight w:val="0"/>
      <w:marTop w:val="0"/>
      <w:marBottom w:val="0"/>
      <w:divBdr>
        <w:top w:val="none" w:sz="0" w:space="0" w:color="auto"/>
        <w:left w:val="none" w:sz="0" w:space="0" w:color="auto"/>
        <w:bottom w:val="none" w:sz="0" w:space="0" w:color="auto"/>
        <w:right w:val="none" w:sz="0" w:space="0" w:color="auto"/>
      </w:divBdr>
    </w:div>
    <w:div w:id="1849445537">
      <w:bodyDiv w:val="1"/>
      <w:marLeft w:val="0"/>
      <w:marRight w:val="0"/>
      <w:marTop w:val="0"/>
      <w:marBottom w:val="0"/>
      <w:divBdr>
        <w:top w:val="none" w:sz="0" w:space="0" w:color="auto"/>
        <w:left w:val="none" w:sz="0" w:space="0" w:color="auto"/>
        <w:bottom w:val="none" w:sz="0" w:space="0" w:color="auto"/>
        <w:right w:val="none" w:sz="0" w:space="0" w:color="auto"/>
      </w:divBdr>
    </w:div>
    <w:div w:id="1872649460">
      <w:bodyDiv w:val="1"/>
      <w:marLeft w:val="0"/>
      <w:marRight w:val="0"/>
      <w:marTop w:val="0"/>
      <w:marBottom w:val="0"/>
      <w:divBdr>
        <w:top w:val="none" w:sz="0" w:space="0" w:color="auto"/>
        <w:left w:val="none" w:sz="0" w:space="0" w:color="auto"/>
        <w:bottom w:val="none" w:sz="0" w:space="0" w:color="auto"/>
        <w:right w:val="none" w:sz="0" w:space="0" w:color="auto"/>
      </w:divBdr>
    </w:div>
    <w:div w:id="1884050115">
      <w:bodyDiv w:val="1"/>
      <w:marLeft w:val="0"/>
      <w:marRight w:val="0"/>
      <w:marTop w:val="0"/>
      <w:marBottom w:val="0"/>
      <w:divBdr>
        <w:top w:val="none" w:sz="0" w:space="0" w:color="auto"/>
        <w:left w:val="none" w:sz="0" w:space="0" w:color="auto"/>
        <w:bottom w:val="none" w:sz="0" w:space="0" w:color="auto"/>
        <w:right w:val="none" w:sz="0" w:space="0" w:color="auto"/>
      </w:divBdr>
    </w:div>
    <w:div w:id="1905555808">
      <w:bodyDiv w:val="1"/>
      <w:marLeft w:val="0"/>
      <w:marRight w:val="0"/>
      <w:marTop w:val="0"/>
      <w:marBottom w:val="0"/>
      <w:divBdr>
        <w:top w:val="none" w:sz="0" w:space="0" w:color="auto"/>
        <w:left w:val="none" w:sz="0" w:space="0" w:color="auto"/>
        <w:bottom w:val="none" w:sz="0" w:space="0" w:color="auto"/>
        <w:right w:val="none" w:sz="0" w:space="0" w:color="auto"/>
      </w:divBdr>
    </w:div>
    <w:div w:id="1917980602">
      <w:bodyDiv w:val="1"/>
      <w:marLeft w:val="0"/>
      <w:marRight w:val="0"/>
      <w:marTop w:val="0"/>
      <w:marBottom w:val="0"/>
      <w:divBdr>
        <w:top w:val="none" w:sz="0" w:space="0" w:color="auto"/>
        <w:left w:val="none" w:sz="0" w:space="0" w:color="auto"/>
        <w:bottom w:val="none" w:sz="0" w:space="0" w:color="auto"/>
        <w:right w:val="none" w:sz="0" w:space="0" w:color="auto"/>
      </w:divBdr>
    </w:div>
    <w:div w:id="1938445082">
      <w:bodyDiv w:val="1"/>
      <w:marLeft w:val="0"/>
      <w:marRight w:val="0"/>
      <w:marTop w:val="0"/>
      <w:marBottom w:val="0"/>
      <w:divBdr>
        <w:top w:val="none" w:sz="0" w:space="0" w:color="auto"/>
        <w:left w:val="none" w:sz="0" w:space="0" w:color="auto"/>
        <w:bottom w:val="none" w:sz="0" w:space="0" w:color="auto"/>
        <w:right w:val="none" w:sz="0" w:space="0" w:color="auto"/>
      </w:divBdr>
    </w:div>
    <w:div w:id="1940747526">
      <w:bodyDiv w:val="1"/>
      <w:marLeft w:val="0"/>
      <w:marRight w:val="0"/>
      <w:marTop w:val="0"/>
      <w:marBottom w:val="0"/>
      <w:divBdr>
        <w:top w:val="none" w:sz="0" w:space="0" w:color="auto"/>
        <w:left w:val="none" w:sz="0" w:space="0" w:color="auto"/>
        <w:bottom w:val="none" w:sz="0" w:space="0" w:color="auto"/>
        <w:right w:val="none" w:sz="0" w:space="0" w:color="auto"/>
      </w:divBdr>
    </w:div>
    <w:div w:id="2001228569">
      <w:bodyDiv w:val="1"/>
      <w:marLeft w:val="0"/>
      <w:marRight w:val="0"/>
      <w:marTop w:val="0"/>
      <w:marBottom w:val="0"/>
      <w:divBdr>
        <w:top w:val="none" w:sz="0" w:space="0" w:color="auto"/>
        <w:left w:val="none" w:sz="0" w:space="0" w:color="auto"/>
        <w:bottom w:val="none" w:sz="0" w:space="0" w:color="auto"/>
        <w:right w:val="none" w:sz="0" w:space="0" w:color="auto"/>
      </w:divBdr>
    </w:div>
    <w:div w:id="2033072615">
      <w:bodyDiv w:val="1"/>
      <w:marLeft w:val="0"/>
      <w:marRight w:val="0"/>
      <w:marTop w:val="0"/>
      <w:marBottom w:val="0"/>
      <w:divBdr>
        <w:top w:val="none" w:sz="0" w:space="0" w:color="auto"/>
        <w:left w:val="none" w:sz="0" w:space="0" w:color="auto"/>
        <w:bottom w:val="none" w:sz="0" w:space="0" w:color="auto"/>
        <w:right w:val="none" w:sz="0" w:space="0" w:color="auto"/>
      </w:divBdr>
    </w:div>
    <w:div w:id="2096899956">
      <w:bodyDiv w:val="1"/>
      <w:marLeft w:val="0"/>
      <w:marRight w:val="0"/>
      <w:marTop w:val="0"/>
      <w:marBottom w:val="0"/>
      <w:divBdr>
        <w:top w:val="none" w:sz="0" w:space="0" w:color="auto"/>
        <w:left w:val="none" w:sz="0" w:space="0" w:color="auto"/>
        <w:bottom w:val="none" w:sz="0" w:space="0" w:color="auto"/>
        <w:right w:val="none" w:sz="0" w:space="0" w:color="auto"/>
      </w:divBdr>
    </w:div>
    <w:div w:id="2098019793">
      <w:bodyDiv w:val="1"/>
      <w:marLeft w:val="0"/>
      <w:marRight w:val="0"/>
      <w:marTop w:val="0"/>
      <w:marBottom w:val="0"/>
      <w:divBdr>
        <w:top w:val="none" w:sz="0" w:space="0" w:color="auto"/>
        <w:left w:val="none" w:sz="0" w:space="0" w:color="auto"/>
        <w:bottom w:val="none" w:sz="0" w:space="0" w:color="auto"/>
        <w:right w:val="none" w:sz="0" w:space="0" w:color="auto"/>
      </w:divBdr>
    </w:div>
    <w:div w:id="2101634389">
      <w:bodyDiv w:val="1"/>
      <w:marLeft w:val="0"/>
      <w:marRight w:val="0"/>
      <w:marTop w:val="0"/>
      <w:marBottom w:val="0"/>
      <w:divBdr>
        <w:top w:val="none" w:sz="0" w:space="0" w:color="auto"/>
        <w:left w:val="none" w:sz="0" w:space="0" w:color="auto"/>
        <w:bottom w:val="none" w:sz="0" w:space="0" w:color="auto"/>
        <w:right w:val="none" w:sz="0" w:space="0" w:color="auto"/>
      </w:divBdr>
    </w:div>
    <w:div w:id="2115783927">
      <w:bodyDiv w:val="1"/>
      <w:marLeft w:val="0"/>
      <w:marRight w:val="0"/>
      <w:marTop w:val="0"/>
      <w:marBottom w:val="0"/>
      <w:divBdr>
        <w:top w:val="none" w:sz="0" w:space="0" w:color="auto"/>
        <w:left w:val="none" w:sz="0" w:space="0" w:color="auto"/>
        <w:bottom w:val="none" w:sz="0" w:space="0" w:color="auto"/>
        <w:right w:val="none" w:sz="0" w:space="0" w:color="auto"/>
      </w:divBdr>
    </w:div>
    <w:div w:id="2118138071">
      <w:bodyDiv w:val="1"/>
      <w:marLeft w:val="0"/>
      <w:marRight w:val="0"/>
      <w:marTop w:val="0"/>
      <w:marBottom w:val="0"/>
      <w:divBdr>
        <w:top w:val="none" w:sz="0" w:space="0" w:color="auto"/>
        <w:left w:val="none" w:sz="0" w:space="0" w:color="auto"/>
        <w:bottom w:val="none" w:sz="0" w:space="0" w:color="auto"/>
        <w:right w:val="none" w:sz="0" w:space="0" w:color="auto"/>
      </w:divBdr>
    </w:div>
    <w:div w:id="213248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hyperlink" Target="http://www.aim2train.com/" TargetMode="External"/><Relationship Id="rId21" Type="http://schemas.openxmlformats.org/officeDocument/2006/relationships/header" Target="header3.xml"/><Relationship Id="rId42" Type="http://schemas.openxmlformats.org/officeDocument/2006/relationships/hyperlink" Target="http://www.readingpa.gov/" TargetMode="External"/><Relationship Id="rId47" Type="http://schemas.openxmlformats.org/officeDocument/2006/relationships/hyperlink" Target="http://www.beanellc.com/greenbriefs.html" TargetMode="External"/><Relationship Id="rId63" Type="http://schemas.openxmlformats.org/officeDocument/2006/relationships/hyperlink" Target="http://www.beanellc.com/greenbriefs/commonwealth0.html" TargetMode="External"/><Relationship Id="rId68" Type="http://schemas.openxmlformats.org/officeDocument/2006/relationships/hyperlink" Target="http://www.beanellc.com/greenbriefs/commonwealth0.html" TargetMode="External"/><Relationship Id="rId84" Type="http://schemas.openxmlformats.org/officeDocument/2006/relationships/hyperlink" Target="http://www.beanellc.com/greenbriefs/local.html" TargetMode="External"/><Relationship Id="rId89" Type="http://schemas.openxmlformats.org/officeDocument/2006/relationships/hyperlink" Target="http://www.beanellc.com/greenbriefs/local.html" TargetMode="External"/><Relationship Id="rId112" Type="http://schemas.openxmlformats.org/officeDocument/2006/relationships/hyperlink" Target="http://www.beanellc.com/greenbriefs/nationalglobal.html" TargetMode="External"/><Relationship Id="rId16" Type="http://schemas.openxmlformats.org/officeDocument/2006/relationships/header" Target="header2.xml"/><Relationship Id="rId107" Type="http://schemas.openxmlformats.org/officeDocument/2006/relationships/hyperlink" Target="http://www.beanellc.com/greenbriefs/nationalglobal.html" TargetMode="External"/><Relationship Id="rId11" Type="http://schemas.microsoft.com/office/2011/relationships/commentsExtended" Target="commentsExtended.xml"/><Relationship Id="rId32" Type="http://schemas.openxmlformats.org/officeDocument/2006/relationships/hyperlink" Target="http://www.pabar.org/public/sections/envco/about/welcome.asp" TargetMode="External"/><Relationship Id="rId37" Type="http://schemas.openxmlformats.org/officeDocument/2006/relationships/hyperlink" Target="http://www.doi.gov/" TargetMode="External"/><Relationship Id="rId53" Type="http://schemas.openxmlformats.org/officeDocument/2006/relationships/hyperlink" Target="http://www.beanellc.com/greenbriefs/local.html" TargetMode="External"/><Relationship Id="rId58" Type="http://schemas.openxmlformats.org/officeDocument/2006/relationships/hyperlink" Target="http://www.beanellc.com/greenbriefs/local.html" TargetMode="External"/><Relationship Id="rId74" Type="http://schemas.openxmlformats.org/officeDocument/2006/relationships/hyperlink" Target="http://www.beanellc.com/greenbriefs/nationalglobal.html" TargetMode="External"/><Relationship Id="rId79" Type="http://schemas.openxmlformats.org/officeDocument/2006/relationships/hyperlink" Target="http://www.beanellc.com/greenbriefs/local.html" TargetMode="External"/><Relationship Id="rId102" Type="http://schemas.openxmlformats.org/officeDocument/2006/relationships/hyperlink" Target="http://www.beanellc.com/greenbriefs/commonwealth0.html" TargetMode="External"/><Relationship Id="rId123"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www.beanellc.com/greenbriefs/local.html" TargetMode="External"/><Relationship Id="rId82" Type="http://schemas.openxmlformats.org/officeDocument/2006/relationships/hyperlink" Target="http://www.beanellc.com/greenbriefs/local.html" TargetMode="External"/><Relationship Id="rId90" Type="http://schemas.openxmlformats.org/officeDocument/2006/relationships/hyperlink" Target="http://www.beanellc.com/greenbriefs/local.html" TargetMode="External"/><Relationship Id="rId95" Type="http://schemas.openxmlformats.org/officeDocument/2006/relationships/hyperlink" Target="http://www.beanellc.com/greenbriefs/commonwealth0.html" TargetMode="External"/><Relationship Id="rId19" Type="http://schemas.openxmlformats.org/officeDocument/2006/relationships/image" Target="media/image5.jpeg"/><Relationship Id="rId14" Type="http://schemas.openxmlformats.org/officeDocument/2006/relationships/image" Target="media/image2.png"/><Relationship Id="rId22" Type="http://schemas.openxmlformats.org/officeDocument/2006/relationships/hyperlink" Target="http://www.beanellc.com/thefirm/davidrbeane.html" TargetMode="External"/><Relationship Id="rId27" Type="http://schemas.openxmlformats.org/officeDocument/2006/relationships/image" Target="media/image9.jpeg"/><Relationship Id="rId30" Type="http://schemas.openxmlformats.org/officeDocument/2006/relationships/hyperlink" Target="http://www.abanet.org/environ/" TargetMode="External"/><Relationship Id="rId35" Type="http://schemas.openxmlformats.org/officeDocument/2006/relationships/hyperlink" Target="http://www.epa.gov/" TargetMode="External"/><Relationship Id="rId43" Type="http://schemas.openxmlformats.org/officeDocument/2006/relationships/hyperlink" Target="http://www.berks-conservancy.org/" TargetMode="External"/><Relationship Id="rId48" Type="http://schemas.openxmlformats.org/officeDocument/2006/relationships/image" Target="media/image11.jpeg"/><Relationship Id="rId56" Type="http://schemas.openxmlformats.org/officeDocument/2006/relationships/hyperlink" Target="http://www.beanellc.com/greenbriefs/local.html" TargetMode="External"/><Relationship Id="rId64" Type="http://schemas.openxmlformats.org/officeDocument/2006/relationships/hyperlink" Target="http://www.beanellc.com/greenbriefs/commonwealth0.html" TargetMode="External"/><Relationship Id="rId69" Type="http://schemas.openxmlformats.org/officeDocument/2006/relationships/hyperlink" Target="http://www.beanellc.com/greenbriefs/commonwealth0.html" TargetMode="External"/><Relationship Id="rId77" Type="http://schemas.openxmlformats.org/officeDocument/2006/relationships/hyperlink" Target="http://www.beanellc.com/greenbriefs/local.html" TargetMode="External"/><Relationship Id="rId100" Type="http://schemas.openxmlformats.org/officeDocument/2006/relationships/hyperlink" Target="http://www.beanellc.com/greenbriefs/commonwealth0.html" TargetMode="External"/><Relationship Id="rId105" Type="http://schemas.openxmlformats.org/officeDocument/2006/relationships/hyperlink" Target="http://www.keystonehelp.com/" TargetMode="External"/><Relationship Id="rId113" Type="http://schemas.openxmlformats.org/officeDocument/2006/relationships/hyperlink" Target="http://www.beanellc.com/greenbriefs/nationalglobal.html" TargetMode="External"/><Relationship Id="rId118" Type="http://schemas.openxmlformats.org/officeDocument/2006/relationships/hyperlink" Target="http://www.dzstudio.com/Dave_Zerbe_Studio/Welcome.html" TargetMode="External"/><Relationship Id="rId8" Type="http://schemas.openxmlformats.org/officeDocument/2006/relationships/header" Target="header1.xml"/><Relationship Id="rId51" Type="http://schemas.openxmlformats.org/officeDocument/2006/relationships/hyperlink" Target="http://www.beanellc.com/greenbriefs/local.html" TargetMode="External"/><Relationship Id="rId72" Type="http://schemas.openxmlformats.org/officeDocument/2006/relationships/hyperlink" Target="http://www.beanellc.com/greenbriefs/nationalglobal.html" TargetMode="External"/><Relationship Id="rId80" Type="http://schemas.openxmlformats.org/officeDocument/2006/relationships/hyperlink" Target="http://www.beanellc.com/greenbriefs/local.html" TargetMode="External"/><Relationship Id="rId85" Type="http://schemas.openxmlformats.org/officeDocument/2006/relationships/hyperlink" Target="http://www.beanellc.com/greenbriefs/local.html" TargetMode="External"/><Relationship Id="rId93" Type="http://schemas.openxmlformats.org/officeDocument/2006/relationships/hyperlink" Target="http://www.beanellc.com/greenbriefs/local.html" TargetMode="External"/><Relationship Id="rId98" Type="http://schemas.openxmlformats.org/officeDocument/2006/relationships/hyperlink" Target="http://www.keystonehelp.com/" TargetMode="External"/><Relationship Id="rId121" Type="http://schemas.openxmlformats.org/officeDocument/2006/relationships/header" Target="header12.xml"/><Relationship Id="rId3" Type="http://schemas.openxmlformats.org/officeDocument/2006/relationships/styles" Target="styles.xml"/><Relationship Id="rId12" Type="http://schemas.openxmlformats.org/officeDocument/2006/relationships/hyperlink" Target="http://www.beanellc.com/index.html" TargetMode="External"/><Relationship Id="rId17" Type="http://schemas.openxmlformats.org/officeDocument/2006/relationships/hyperlink" Target="http://www.beanellc.com/thefirm.html" TargetMode="External"/><Relationship Id="rId25" Type="http://schemas.openxmlformats.org/officeDocument/2006/relationships/hyperlink" Target="http://www.beanellc.com/thefirm/clients.html" TargetMode="External"/><Relationship Id="rId33" Type="http://schemas.openxmlformats.org/officeDocument/2006/relationships/hyperlink" Target="http://www.berksbar.com/" TargetMode="External"/><Relationship Id="rId38" Type="http://schemas.openxmlformats.org/officeDocument/2006/relationships/hyperlink" Target="http://www.usace.army.mil/Pages/default.aspx" TargetMode="External"/><Relationship Id="rId46" Type="http://schemas.openxmlformats.org/officeDocument/2006/relationships/header" Target="header6.xml"/><Relationship Id="rId59" Type="http://schemas.openxmlformats.org/officeDocument/2006/relationships/hyperlink" Target="http://www.beanellc.com/greenbriefs/local.html" TargetMode="External"/><Relationship Id="rId67" Type="http://schemas.openxmlformats.org/officeDocument/2006/relationships/hyperlink" Target="http://www.beanellc.com/greenbriefs/commonwealth0.html" TargetMode="External"/><Relationship Id="rId103" Type="http://schemas.openxmlformats.org/officeDocument/2006/relationships/hyperlink" Target="http://www.beanellc.com/greenbriefs/commonwealth0.html" TargetMode="External"/><Relationship Id="rId108" Type="http://schemas.openxmlformats.org/officeDocument/2006/relationships/hyperlink" Target="http://www.beanellc.com/greenbriefs/nationalglobal.html" TargetMode="External"/><Relationship Id="rId116" Type="http://schemas.openxmlformats.org/officeDocument/2006/relationships/image" Target="media/image17.png"/><Relationship Id="rId124" Type="http://schemas.openxmlformats.org/officeDocument/2006/relationships/theme" Target="theme/theme1.xml"/><Relationship Id="rId20" Type="http://schemas.openxmlformats.org/officeDocument/2006/relationships/image" Target="media/image6.jpeg"/><Relationship Id="rId41" Type="http://schemas.openxmlformats.org/officeDocument/2006/relationships/hyperlink" Target="http://ehb.courtapps.com/public/index.php" TargetMode="External"/><Relationship Id="rId54" Type="http://schemas.openxmlformats.org/officeDocument/2006/relationships/hyperlink" Target="http://www.beanellc.com/greenbriefs/local.html" TargetMode="External"/><Relationship Id="rId62" Type="http://schemas.openxmlformats.org/officeDocument/2006/relationships/hyperlink" Target="http://www.beanellc.com/greenbriefs/local.html" TargetMode="External"/><Relationship Id="rId70" Type="http://schemas.openxmlformats.org/officeDocument/2006/relationships/hyperlink" Target="http://www.beanellc.com/greenbriefs/nationalglobal.html" TargetMode="External"/><Relationship Id="rId75" Type="http://schemas.openxmlformats.org/officeDocument/2006/relationships/hyperlink" Target="http://www.beanellc.com/greenbriefs/nationalglobal.html" TargetMode="External"/><Relationship Id="rId83" Type="http://schemas.openxmlformats.org/officeDocument/2006/relationships/hyperlink" Target="http://www.depweb.state.pa.us/" TargetMode="External"/><Relationship Id="rId88" Type="http://schemas.openxmlformats.org/officeDocument/2006/relationships/hyperlink" Target="http://www.beanellc.com/greenbriefs/local.html" TargetMode="External"/><Relationship Id="rId91" Type="http://schemas.openxmlformats.org/officeDocument/2006/relationships/hyperlink" Target="http://www.beanellc.com/greenbriefs/local.html" TargetMode="External"/><Relationship Id="rId96" Type="http://schemas.openxmlformats.org/officeDocument/2006/relationships/hyperlink" Target="http://www.beanellc.com/greenbriefs/commonwealth0.html" TargetMode="External"/><Relationship Id="rId111" Type="http://schemas.openxmlformats.org/officeDocument/2006/relationships/hyperlink" Target="http://www.beanellc.com/greenbriefs/nationalglobal.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header" Target="header5.xml"/><Relationship Id="rId36" Type="http://schemas.openxmlformats.org/officeDocument/2006/relationships/hyperlink" Target="http://www.energy.gov/" TargetMode="External"/><Relationship Id="rId49" Type="http://schemas.openxmlformats.org/officeDocument/2006/relationships/image" Target="media/image12.jpeg"/><Relationship Id="rId57" Type="http://schemas.openxmlformats.org/officeDocument/2006/relationships/hyperlink" Target="http://www.beanellc.com/greenbriefs/local.html" TargetMode="External"/><Relationship Id="rId106" Type="http://schemas.openxmlformats.org/officeDocument/2006/relationships/header" Target="header9.xml"/><Relationship Id="rId114" Type="http://schemas.openxmlformats.org/officeDocument/2006/relationships/header" Target="header10.xml"/><Relationship Id="rId119" Type="http://schemas.openxmlformats.org/officeDocument/2006/relationships/header" Target="header11.xml"/><Relationship Id="rId10" Type="http://schemas.openxmlformats.org/officeDocument/2006/relationships/comments" Target="comments.xml"/><Relationship Id="rId31" Type="http://schemas.openxmlformats.org/officeDocument/2006/relationships/hyperlink" Target="http://www.abanet.org/environ/committees/climatechange/" TargetMode="External"/><Relationship Id="rId44" Type="http://schemas.openxmlformats.org/officeDocument/2006/relationships/hyperlink" Target="http://www.usgbc.org/" TargetMode="External"/><Relationship Id="rId52" Type="http://schemas.openxmlformats.org/officeDocument/2006/relationships/hyperlink" Target="http://www.beanellc.com/greenbriefs/local.html" TargetMode="External"/><Relationship Id="rId60" Type="http://schemas.openxmlformats.org/officeDocument/2006/relationships/hyperlink" Target="http://www.beanellc.com/greenbriefs/local.html" TargetMode="External"/><Relationship Id="rId65" Type="http://schemas.openxmlformats.org/officeDocument/2006/relationships/hyperlink" Target="http://www.beanellc.com/greenbriefs/commonwealth0.html" TargetMode="External"/><Relationship Id="rId73" Type="http://schemas.openxmlformats.org/officeDocument/2006/relationships/hyperlink" Target="http://www.beanellc.com/greenbriefs/nationalglobal.html" TargetMode="External"/><Relationship Id="rId78" Type="http://schemas.openxmlformats.org/officeDocument/2006/relationships/image" Target="media/image13.jpeg"/><Relationship Id="rId81" Type="http://schemas.openxmlformats.org/officeDocument/2006/relationships/image" Target="media/image14.jpeg"/><Relationship Id="rId86" Type="http://schemas.openxmlformats.org/officeDocument/2006/relationships/image" Target="media/image15.jpeg"/><Relationship Id="rId94" Type="http://schemas.openxmlformats.org/officeDocument/2006/relationships/header" Target="header8.xml"/><Relationship Id="rId99" Type="http://schemas.openxmlformats.org/officeDocument/2006/relationships/hyperlink" Target="http://www.beanellc.com/greenbriefs/commonwealth0.html" TargetMode="External"/><Relationship Id="rId101" Type="http://schemas.openxmlformats.org/officeDocument/2006/relationships/hyperlink" Target="http://www.depweb.state.pa.us/" TargetMode="External"/><Relationship Id="rId12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4.jpeg"/><Relationship Id="rId39" Type="http://schemas.openxmlformats.org/officeDocument/2006/relationships/hyperlink" Target="http://www.osha.gov/" TargetMode="External"/><Relationship Id="rId109" Type="http://schemas.openxmlformats.org/officeDocument/2006/relationships/hyperlink" Target="http://www.epa.gov/statelocalclimate/local/showcase" TargetMode="External"/><Relationship Id="rId34" Type="http://schemas.openxmlformats.org/officeDocument/2006/relationships/hyperlink" Target="http://www.greaterreadingchamber.org/" TargetMode="External"/><Relationship Id="rId50" Type="http://schemas.openxmlformats.org/officeDocument/2006/relationships/hyperlink" Target="http://www.beanellc.com/greenbriefs/local.html" TargetMode="External"/><Relationship Id="rId55" Type="http://schemas.openxmlformats.org/officeDocument/2006/relationships/hyperlink" Target="http://www.beanellc.com/greenbriefs/local.html" TargetMode="External"/><Relationship Id="rId76" Type="http://schemas.openxmlformats.org/officeDocument/2006/relationships/header" Target="header7.xml"/><Relationship Id="rId97" Type="http://schemas.openxmlformats.org/officeDocument/2006/relationships/hyperlink" Target="http://www.paheatingrebates.com/" TargetMode="External"/><Relationship Id="rId104" Type="http://schemas.openxmlformats.org/officeDocument/2006/relationships/hyperlink" Target="http://www.beanellc.com/greenbriefs/commonwealth0.html" TargetMode="External"/><Relationship Id="rId120" Type="http://schemas.openxmlformats.org/officeDocument/2006/relationships/hyperlink" Target="http://www.beanellc.com/termsofuse.html" TargetMode="External"/><Relationship Id="rId7" Type="http://schemas.openxmlformats.org/officeDocument/2006/relationships/endnotes" Target="endnotes.xml"/><Relationship Id="rId71" Type="http://schemas.openxmlformats.org/officeDocument/2006/relationships/hyperlink" Target="http://www.beanellc.com/greenbriefs/nationalglobal.html" TargetMode="External"/><Relationship Id="rId92" Type="http://schemas.openxmlformats.org/officeDocument/2006/relationships/hyperlink" Target="http://www.beanellc.com/greenbriefs/local.html" TargetMode="External"/><Relationship Id="rId2" Type="http://schemas.openxmlformats.org/officeDocument/2006/relationships/numbering" Target="numbering.xml"/><Relationship Id="rId29" Type="http://schemas.openxmlformats.org/officeDocument/2006/relationships/hyperlink" Target="http://www.beanellc.com/thefirm/resources.html" TargetMode="External"/><Relationship Id="rId24" Type="http://schemas.openxmlformats.org/officeDocument/2006/relationships/header" Target="header4.xml"/><Relationship Id="rId40" Type="http://schemas.openxmlformats.org/officeDocument/2006/relationships/hyperlink" Target="http://www.depweb.state.pa.us/portal/server.pt/community/dep_home/5968" TargetMode="External"/><Relationship Id="rId45" Type="http://schemas.openxmlformats.org/officeDocument/2006/relationships/image" Target="media/image10.jpeg"/><Relationship Id="rId66" Type="http://schemas.openxmlformats.org/officeDocument/2006/relationships/hyperlink" Target="http://www.beanellc.com/greenbriefs/commonwealth0.html" TargetMode="External"/><Relationship Id="rId87" Type="http://schemas.openxmlformats.org/officeDocument/2006/relationships/hyperlink" Target="http://www.epa.gov/reg3wcmd/ca/Exide" TargetMode="External"/><Relationship Id="rId110" Type="http://schemas.openxmlformats.org/officeDocument/2006/relationships/hyperlink" Target="http://www.beanellc.com/greenbriefs/nationalglobal.html" TargetMode="External"/><Relationship Id="rId11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F79F8-A6D7-4967-8188-10AF45D4A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36</Pages>
  <Words>11160</Words>
  <Characters>63617</Characters>
  <Application>Microsoft Office Word</Application>
  <DocSecurity>0</DocSecurity>
  <Lines>530</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aiminc2</dc:creator>
  <cp:keywords/>
  <dc:description/>
  <cp:lastModifiedBy>cs_aiminc2</cp:lastModifiedBy>
  <cp:revision>138</cp:revision>
  <dcterms:created xsi:type="dcterms:W3CDTF">2015-06-01T17:48:00Z</dcterms:created>
  <dcterms:modified xsi:type="dcterms:W3CDTF">2015-06-03T21:14:00Z</dcterms:modified>
</cp:coreProperties>
</file>